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B07" w:rsidRDefault="00B55B07">
      <w:pPr>
        <w:spacing w:line="360" w:lineRule="auto"/>
        <w:ind w:firstLineChars="200" w:firstLine="560"/>
        <w:rPr>
          <w:rFonts w:ascii="仿宋" w:eastAsia="仿宋" w:hAnsi="仿宋" w:cs="仿宋"/>
          <w:color w:val="000000"/>
          <w:kern w:val="0"/>
          <w:sz w:val="28"/>
          <w:szCs w:val="28"/>
        </w:rPr>
      </w:pPr>
    </w:p>
    <w:p w:rsidR="00B55B07" w:rsidRDefault="000559BE">
      <w:pPr>
        <w:spacing w:before="199" w:line="222" w:lineRule="auto"/>
        <w:ind w:left="157"/>
        <w:rPr>
          <w:rFonts w:ascii="仿宋" w:eastAsia="仿宋" w:hAnsi="仿宋" w:cs="仿宋"/>
          <w:sz w:val="28"/>
          <w:szCs w:val="28"/>
        </w:rPr>
      </w:pPr>
      <w:r>
        <w:rPr>
          <w:rFonts w:ascii="仿宋" w:eastAsia="仿宋" w:hAnsi="仿宋" w:cs="仿宋" w:hint="eastAsia"/>
          <w:spacing w:val="7"/>
          <w:sz w:val="28"/>
          <w:szCs w:val="28"/>
        </w:rPr>
        <w:t>2025</w:t>
      </w:r>
      <w:r>
        <w:rPr>
          <w:rFonts w:ascii="仿宋" w:eastAsia="仿宋" w:hAnsi="仿宋" w:cs="仿宋" w:hint="eastAsia"/>
          <w:spacing w:val="7"/>
          <w:sz w:val="28"/>
          <w:szCs w:val="28"/>
        </w:rPr>
        <w:t>年度零星布线采购</w:t>
      </w:r>
      <w:bookmarkStart w:id="0" w:name="OLE_LINK4"/>
      <w:bookmarkStart w:id="1" w:name="_GoBack"/>
      <w:r>
        <w:rPr>
          <w:rFonts w:ascii="仿宋" w:eastAsia="仿宋" w:hAnsi="仿宋" w:cs="仿宋"/>
          <w:spacing w:val="7"/>
          <w:sz w:val="28"/>
          <w:szCs w:val="28"/>
        </w:rPr>
        <w:t>项目需求清单及技术参数</w:t>
      </w:r>
      <w:bookmarkEnd w:id="0"/>
      <w:bookmarkEnd w:id="1"/>
    </w:p>
    <w:p w:rsidR="00B55B07" w:rsidRDefault="000559BE">
      <w:pPr>
        <w:widowControl/>
        <w:spacing w:after="150" w:line="405" w:lineRule="atLeast"/>
        <w:jc w:val="left"/>
        <w:rPr>
          <w:rFonts w:ascii="宋体" w:eastAsia="宋体" w:hAnsi="宋体" w:cs="宋体"/>
          <w:kern w:val="0"/>
          <w:sz w:val="24"/>
        </w:rPr>
      </w:pPr>
      <w:r>
        <w:rPr>
          <w:rFonts w:ascii="宋体" w:eastAsia="宋体" w:hAnsi="宋体" w:cs="宋体" w:hint="eastAsia"/>
          <w:kern w:val="0"/>
          <w:sz w:val="24"/>
        </w:rPr>
        <w:t>附表</w:t>
      </w:r>
      <w:r>
        <w:rPr>
          <w:rFonts w:ascii="宋体" w:eastAsia="宋体" w:hAnsi="宋体" w:cs="宋体" w:hint="eastAsia"/>
          <w:kern w:val="0"/>
          <w:sz w:val="24"/>
        </w:rPr>
        <w:t>1</w:t>
      </w:r>
      <w:r>
        <w:rPr>
          <w:rFonts w:ascii="宋体" w:eastAsia="宋体" w:hAnsi="宋体" w:cs="宋体" w:hint="eastAsia"/>
          <w:kern w:val="0"/>
          <w:sz w:val="24"/>
        </w:rPr>
        <w:t>：固定费用组成及限价（单根布线）</w:t>
      </w:r>
    </w:p>
    <w:tbl>
      <w:tblPr>
        <w:tblW w:w="4998"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93"/>
        <w:gridCol w:w="1871"/>
        <w:gridCol w:w="1384"/>
        <w:gridCol w:w="2839"/>
      </w:tblGrid>
      <w:tr w:rsidR="00B55B07">
        <w:trPr>
          <w:trHeight w:val="465"/>
        </w:trPr>
        <w:tc>
          <w:tcPr>
            <w:tcW w:w="1322" w:type="pct"/>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wordWrap w:val="0"/>
              <w:spacing w:after="150"/>
              <w:jc w:val="left"/>
              <w:rPr>
                <w:rFonts w:ascii="宋体" w:eastAsia="宋体" w:hAnsi="宋体" w:cs="宋体"/>
                <w:kern w:val="0"/>
                <w:sz w:val="24"/>
              </w:rPr>
            </w:pPr>
            <w:r>
              <w:rPr>
                <w:rFonts w:ascii="宋体" w:eastAsia="宋体" w:hAnsi="宋体" w:cs="宋体" w:hint="eastAsia"/>
                <w:kern w:val="0"/>
                <w:sz w:val="24"/>
              </w:rPr>
              <w:t>名</w:t>
            </w:r>
          </w:p>
          <w:p w:rsidR="00B55B07" w:rsidRDefault="00B55B07">
            <w:pPr>
              <w:widowControl/>
              <w:wordWrap w:val="0"/>
              <w:spacing w:after="150"/>
              <w:jc w:val="left"/>
              <w:rPr>
                <w:rFonts w:ascii="宋体" w:eastAsia="宋体" w:hAnsi="宋体" w:cs="宋体"/>
                <w:kern w:val="0"/>
                <w:sz w:val="24"/>
              </w:rPr>
            </w:pPr>
          </w:p>
          <w:p w:rsidR="00B55B07" w:rsidRDefault="000559BE">
            <w:pPr>
              <w:widowControl/>
              <w:wordWrap w:val="0"/>
              <w:spacing w:after="150"/>
              <w:jc w:val="left"/>
              <w:rPr>
                <w:rFonts w:ascii="宋体" w:eastAsia="宋体" w:hAnsi="宋体" w:cs="宋体"/>
                <w:kern w:val="0"/>
                <w:sz w:val="24"/>
              </w:rPr>
            </w:pPr>
            <w:r>
              <w:rPr>
                <w:rFonts w:ascii="宋体" w:eastAsia="宋体" w:hAnsi="宋体" w:cs="宋体" w:hint="eastAsia"/>
                <w:kern w:val="0"/>
                <w:sz w:val="24"/>
              </w:rPr>
              <w:t>称</w:t>
            </w:r>
          </w:p>
        </w:tc>
        <w:tc>
          <w:tcPr>
            <w:tcW w:w="1129" w:type="pct"/>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单位</w:t>
            </w:r>
          </w:p>
        </w:tc>
        <w:tc>
          <w:tcPr>
            <w:tcW w:w="835" w:type="pct"/>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数量</w:t>
            </w:r>
          </w:p>
        </w:tc>
        <w:tc>
          <w:tcPr>
            <w:tcW w:w="1712" w:type="pct"/>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六类线单价（元</w:t>
            </w:r>
            <w:r>
              <w:rPr>
                <w:rFonts w:ascii="宋体" w:eastAsia="宋体" w:hAnsi="宋体" w:cs="宋体" w:hint="eastAsia"/>
                <w:kern w:val="0"/>
                <w:sz w:val="24"/>
              </w:rPr>
              <w:t>/</w:t>
            </w:r>
            <w:r>
              <w:rPr>
                <w:rFonts w:ascii="宋体" w:eastAsia="宋体" w:hAnsi="宋体" w:cs="宋体" w:hint="eastAsia"/>
                <w:kern w:val="0"/>
                <w:sz w:val="24"/>
              </w:rPr>
              <w:t>根）</w:t>
            </w:r>
          </w:p>
        </w:tc>
      </w:tr>
      <w:tr w:rsidR="00B55B07">
        <w:trPr>
          <w:trHeight w:val="285"/>
        </w:trPr>
        <w:tc>
          <w:tcPr>
            <w:tcW w:w="1322" w:type="pc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6E</w:t>
            </w:r>
            <w:r>
              <w:rPr>
                <w:rFonts w:ascii="宋体" w:eastAsia="宋体" w:hAnsi="宋体" w:cs="宋体" w:hint="eastAsia"/>
                <w:kern w:val="0"/>
                <w:sz w:val="24"/>
              </w:rPr>
              <w:t>模块</w:t>
            </w:r>
          </w:p>
        </w:tc>
        <w:tc>
          <w:tcPr>
            <w:tcW w:w="1129" w:type="pc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个</w:t>
            </w:r>
          </w:p>
        </w:tc>
        <w:tc>
          <w:tcPr>
            <w:tcW w:w="835" w:type="pc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1712" w:type="pct"/>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285"/>
        </w:trPr>
        <w:tc>
          <w:tcPr>
            <w:tcW w:w="1322" w:type="pc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5E</w:t>
            </w:r>
            <w:r>
              <w:rPr>
                <w:rFonts w:ascii="宋体" w:eastAsia="宋体" w:hAnsi="宋体" w:cs="宋体" w:hint="eastAsia"/>
                <w:kern w:val="0"/>
                <w:sz w:val="24"/>
              </w:rPr>
              <w:t>模块</w:t>
            </w:r>
          </w:p>
        </w:tc>
        <w:tc>
          <w:tcPr>
            <w:tcW w:w="1129" w:type="pc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个</w:t>
            </w:r>
          </w:p>
        </w:tc>
        <w:tc>
          <w:tcPr>
            <w:tcW w:w="835" w:type="pc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1712" w:type="pc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285"/>
        </w:trPr>
        <w:tc>
          <w:tcPr>
            <w:tcW w:w="1322" w:type="pc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面板</w:t>
            </w:r>
          </w:p>
        </w:tc>
        <w:tc>
          <w:tcPr>
            <w:tcW w:w="1129" w:type="pc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个</w:t>
            </w:r>
          </w:p>
        </w:tc>
        <w:tc>
          <w:tcPr>
            <w:tcW w:w="835" w:type="pc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1712" w:type="pc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270"/>
        </w:trPr>
        <w:tc>
          <w:tcPr>
            <w:tcW w:w="1322" w:type="pct"/>
            <w:tcBorders>
              <w:top w:val="nil"/>
              <w:left w:val="outset" w:sz="6" w:space="0" w:color="auto"/>
              <w:bottom w:val="nil"/>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明盒</w:t>
            </w:r>
          </w:p>
        </w:tc>
        <w:tc>
          <w:tcPr>
            <w:tcW w:w="1129" w:type="pc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个</w:t>
            </w:r>
          </w:p>
        </w:tc>
        <w:tc>
          <w:tcPr>
            <w:tcW w:w="835" w:type="pct"/>
            <w:tcBorders>
              <w:top w:val="nil"/>
              <w:left w:val="nil"/>
              <w:bottom w:val="nil"/>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1712" w:type="pc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270"/>
        </w:trPr>
        <w:tc>
          <w:tcPr>
            <w:tcW w:w="1322" w:type="pct"/>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六类水晶头</w:t>
            </w:r>
          </w:p>
        </w:tc>
        <w:tc>
          <w:tcPr>
            <w:tcW w:w="1129" w:type="pc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个</w:t>
            </w:r>
          </w:p>
        </w:tc>
        <w:tc>
          <w:tcPr>
            <w:tcW w:w="835" w:type="pct"/>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1712" w:type="pc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270"/>
        </w:trPr>
        <w:tc>
          <w:tcPr>
            <w:tcW w:w="1322" w:type="pct"/>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五类水晶头</w:t>
            </w:r>
          </w:p>
        </w:tc>
        <w:tc>
          <w:tcPr>
            <w:tcW w:w="1129" w:type="pc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个</w:t>
            </w:r>
          </w:p>
        </w:tc>
        <w:tc>
          <w:tcPr>
            <w:tcW w:w="835" w:type="pct"/>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1712" w:type="pc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270"/>
        </w:trPr>
        <w:tc>
          <w:tcPr>
            <w:tcW w:w="1322" w:type="pct"/>
            <w:tcBorders>
              <w:top w:val="nil"/>
              <w:left w:val="outset" w:sz="6" w:space="0" w:color="auto"/>
              <w:bottom w:val="single" w:sz="4"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链接测试</w:t>
            </w:r>
          </w:p>
        </w:tc>
        <w:tc>
          <w:tcPr>
            <w:tcW w:w="1129" w:type="pct"/>
            <w:tcBorders>
              <w:top w:val="nil"/>
              <w:left w:val="nil"/>
              <w:bottom w:val="single" w:sz="4"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条</w:t>
            </w:r>
          </w:p>
        </w:tc>
        <w:tc>
          <w:tcPr>
            <w:tcW w:w="835" w:type="pct"/>
            <w:tcBorders>
              <w:top w:val="nil"/>
              <w:left w:val="nil"/>
              <w:bottom w:val="single" w:sz="4"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1712" w:type="pct"/>
            <w:tcBorders>
              <w:top w:val="nil"/>
              <w:left w:val="nil"/>
              <w:bottom w:val="single" w:sz="4" w:space="0" w:color="auto"/>
              <w:right w:val="outset" w:sz="6"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bl>
    <w:p w:rsidR="00B55B07" w:rsidRDefault="00B55B07">
      <w:pPr>
        <w:rPr>
          <w:rFonts w:ascii="宋体" w:eastAsia="宋体" w:hAnsi="宋体" w:cs="宋体"/>
          <w:kern w:val="0"/>
          <w:sz w:val="24"/>
        </w:rPr>
      </w:pPr>
    </w:p>
    <w:p w:rsidR="00B55B07" w:rsidRDefault="000559BE">
      <w:pPr>
        <w:widowControl/>
        <w:spacing w:after="150"/>
        <w:jc w:val="left"/>
        <w:rPr>
          <w:rFonts w:ascii="宋体" w:eastAsia="宋体" w:hAnsi="宋体" w:cs="宋体"/>
          <w:kern w:val="0"/>
          <w:sz w:val="24"/>
        </w:rPr>
      </w:pPr>
      <w:r>
        <w:rPr>
          <w:rFonts w:ascii="宋体" w:eastAsia="宋体" w:hAnsi="宋体" w:cs="宋体" w:hint="eastAsia"/>
          <w:kern w:val="0"/>
          <w:sz w:val="24"/>
        </w:rPr>
        <w:t>附表</w:t>
      </w:r>
      <w:r>
        <w:rPr>
          <w:rFonts w:ascii="宋体" w:eastAsia="宋体" w:hAnsi="宋体" w:cs="宋体" w:hint="eastAsia"/>
          <w:kern w:val="0"/>
          <w:sz w:val="24"/>
        </w:rPr>
        <w:t>2</w:t>
      </w:r>
      <w:r>
        <w:rPr>
          <w:rFonts w:ascii="宋体" w:eastAsia="宋体" w:hAnsi="宋体" w:cs="宋体" w:hint="eastAsia"/>
          <w:kern w:val="0"/>
          <w:sz w:val="24"/>
        </w:rPr>
        <w:t>：变动费用组成及限价</w:t>
      </w:r>
    </w:p>
    <w:tbl>
      <w:tblPr>
        <w:tblW w:w="891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2"/>
        <w:gridCol w:w="1840"/>
        <w:gridCol w:w="1736"/>
        <w:gridCol w:w="2519"/>
      </w:tblGrid>
      <w:tr w:rsidR="00B55B07">
        <w:trPr>
          <w:trHeight w:val="84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wordWrap w:val="0"/>
              <w:spacing w:after="150"/>
              <w:jc w:val="center"/>
              <w:rPr>
                <w:rFonts w:ascii="宋体" w:eastAsia="宋体" w:hAnsi="宋体" w:cs="宋体"/>
                <w:kern w:val="0"/>
                <w:sz w:val="24"/>
              </w:rPr>
            </w:pPr>
            <w:r>
              <w:rPr>
                <w:rFonts w:ascii="宋体" w:eastAsia="宋体" w:hAnsi="宋体" w:cs="宋体" w:hint="eastAsia"/>
                <w:kern w:val="0"/>
                <w:sz w:val="24"/>
              </w:rPr>
              <w:t>名</w:t>
            </w:r>
            <w:r>
              <w:rPr>
                <w:rFonts w:ascii="宋体" w:eastAsia="宋体" w:hAnsi="宋体" w:cs="宋体" w:hint="eastAsia"/>
                <w:kern w:val="0"/>
                <w:sz w:val="24"/>
              </w:rPr>
              <w:t xml:space="preserve"> </w:t>
            </w:r>
            <w:r>
              <w:rPr>
                <w:rFonts w:ascii="宋体" w:eastAsia="宋体" w:hAnsi="宋体" w:cs="宋体" w:hint="eastAsia"/>
                <w:kern w:val="0"/>
                <w:sz w:val="24"/>
              </w:rPr>
              <w:t>称</w:t>
            </w:r>
          </w:p>
        </w:tc>
        <w:tc>
          <w:tcPr>
            <w:tcW w:w="18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单位</w:t>
            </w:r>
          </w:p>
        </w:tc>
        <w:tc>
          <w:tcPr>
            <w:tcW w:w="1736"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数量</w:t>
            </w:r>
          </w:p>
        </w:tc>
        <w:tc>
          <w:tcPr>
            <w:tcW w:w="2519"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单价限价（元）</w:t>
            </w:r>
          </w:p>
        </w:tc>
      </w:tr>
      <w:tr w:rsidR="00B55B07">
        <w:trPr>
          <w:trHeight w:val="512"/>
        </w:trPr>
        <w:tc>
          <w:tcPr>
            <w:tcW w:w="0" w:type="auto"/>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线长</w:t>
            </w:r>
            <w:r>
              <w:rPr>
                <w:rFonts w:ascii="宋体" w:eastAsia="宋体" w:hAnsi="宋体" w:cs="宋体" w:hint="eastAsia"/>
                <w:kern w:val="0"/>
                <w:sz w:val="24"/>
              </w:rPr>
              <w:t>6E</w:t>
            </w:r>
          </w:p>
        </w:tc>
        <w:tc>
          <w:tcPr>
            <w:tcW w:w="1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米</w:t>
            </w:r>
          </w:p>
        </w:tc>
        <w:tc>
          <w:tcPr>
            <w:tcW w:w="1736"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线长</w:t>
            </w:r>
            <w:r>
              <w:rPr>
                <w:rFonts w:ascii="宋体" w:eastAsia="宋体" w:hAnsi="宋体" w:cs="宋体" w:hint="eastAsia"/>
                <w:kern w:val="0"/>
                <w:sz w:val="24"/>
              </w:rPr>
              <w:t>5E</w:t>
            </w:r>
          </w:p>
        </w:tc>
        <w:tc>
          <w:tcPr>
            <w:tcW w:w="1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米</w:t>
            </w:r>
          </w:p>
        </w:tc>
        <w:tc>
          <w:tcPr>
            <w:tcW w:w="1736"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A808A7">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16mmPVC</w:t>
            </w:r>
            <w:r>
              <w:rPr>
                <w:rFonts w:ascii="宋体" w:eastAsia="宋体" w:hAnsi="宋体" w:cs="宋体" w:hint="eastAsia"/>
                <w:kern w:val="0"/>
                <w:sz w:val="24"/>
              </w:rPr>
              <w:t>套管</w:t>
            </w:r>
          </w:p>
        </w:tc>
        <w:tc>
          <w:tcPr>
            <w:tcW w:w="1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米</w:t>
            </w:r>
          </w:p>
        </w:tc>
        <w:tc>
          <w:tcPr>
            <w:tcW w:w="1736"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24*14</w:t>
            </w:r>
            <w:r>
              <w:rPr>
                <w:rFonts w:ascii="宋体" w:eastAsia="宋体" w:hAnsi="宋体" w:cs="宋体" w:hint="eastAsia"/>
                <w:kern w:val="0"/>
                <w:sz w:val="24"/>
              </w:rPr>
              <w:t>线槽</w:t>
            </w:r>
          </w:p>
        </w:tc>
        <w:tc>
          <w:tcPr>
            <w:tcW w:w="1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米</w:t>
            </w:r>
          </w:p>
        </w:tc>
        <w:tc>
          <w:tcPr>
            <w:tcW w:w="1736"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bl>
    <w:p w:rsidR="00B55B07" w:rsidRDefault="000559BE">
      <w:pPr>
        <w:widowControl/>
        <w:spacing w:after="150"/>
        <w:jc w:val="left"/>
        <w:rPr>
          <w:rFonts w:ascii="宋体" w:eastAsia="宋体" w:hAnsi="宋体" w:cs="宋体"/>
          <w:kern w:val="0"/>
          <w:sz w:val="24"/>
        </w:rPr>
      </w:pPr>
      <w:r>
        <w:rPr>
          <w:rFonts w:ascii="宋体" w:eastAsia="宋体" w:hAnsi="宋体" w:cs="宋体" w:hint="eastAsia"/>
          <w:kern w:val="0"/>
          <w:sz w:val="24"/>
        </w:rPr>
        <w:t>附表</w:t>
      </w:r>
      <w:r>
        <w:rPr>
          <w:rFonts w:ascii="宋体" w:eastAsia="宋体" w:hAnsi="宋体" w:cs="宋体" w:hint="eastAsia"/>
          <w:kern w:val="0"/>
          <w:sz w:val="24"/>
        </w:rPr>
        <w:t>3</w:t>
      </w:r>
      <w:r>
        <w:rPr>
          <w:rFonts w:ascii="宋体" w:eastAsia="宋体" w:hAnsi="宋体" w:cs="宋体" w:hint="eastAsia"/>
          <w:kern w:val="0"/>
          <w:sz w:val="24"/>
        </w:rPr>
        <w:t>：</w:t>
      </w:r>
      <w:r>
        <w:rPr>
          <w:rFonts w:ascii="宋体" w:eastAsia="宋体" w:hAnsi="宋体" w:cs="宋体" w:hint="eastAsia"/>
          <w:kern w:val="0"/>
          <w:sz w:val="24"/>
        </w:rPr>
        <w:t>网络耗材</w:t>
      </w:r>
      <w:r>
        <w:rPr>
          <w:rFonts w:ascii="宋体" w:eastAsia="宋体" w:hAnsi="宋体" w:cs="宋体" w:hint="eastAsia"/>
          <w:kern w:val="0"/>
          <w:sz w:val="24"/>
        </w:rPr>
        <w:t>限价</w:t>
      </w:r>
    </w:p>
    <w:tbl>
      <w:tblPr>
        <w:tblW w:w="891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2"/>
        <w:gridCol w:w="1840"/>
        <w:gridCol w:w="1736"/>
        <w:gridCol w:w="2519"/>
      </w:tblGrid>
      <w:tr w:rsidR="00B55B07">
        <w:trPr>
          <w:trHeight w:val="84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wordWrap w:val="0"/>
              <w:spacing w:after="150"/>
              <w:jc w:val="center"/>
              <w:rPr>
                <w:rFonts w:ascii="宋体" w:eastAsia="宋体" w:hAnsi="宋体" w:cs="宋体"/>
                <w:kern w:val="0"/>
                <w:sz w:val="24"/>
              </w:rPr>
            </w:pPr>
            <w:r>
              <w:rPr>
                <w:rFonts w:ascii="宋体" w:eastAsia="宋体" w:hAnsi="宋体" w:cs="宋体" w:hint="eastAsia"/>
                <w:kern w:val="0"/>
                <w:sz w:val="24"/>
              </w:rPr>
              <w:t>名</w:t>
            </w:r>
            <w:r>
              <w:rPr>
                <w:rFonts w:ascii="宋体" w:eastAsia="宋体" w:hAnsi="宋体" w:cs="宋体" w:hint="eastAsia"/>
                <w:kern w:val="0"/>
                <w:sz w:val="24"/>
              </w:rPr>
              <w:t xml:space="preserve"> </w:t>
            </w:r>
            <w:r>
              <w:rPr>
                <w:rFonts w:ascii="宋体" w:eastAsia="宋体" w:hAnsi="宋体" w:cs="宋体" w:hint="eastAsia"/>
                <w:kern w:val="0"/>
                <w:sz w:val="24"/>
              </w:rPr>
              <w:t>称</w:t>
            </w:r>
          </w:p>
        </w:tc>
        <w:tc>
          <w:tcPr>
            <w:tcW w:w="18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单位</w:t>
            </w:r>
          </w:p>
        </w:tc>
        <w:tc>
          <w:tcPr>
            <w:tcW w:w="1736"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数量</w:t>
            </w:r>
          </w:p>
        </w:tc>
        <w:tc>
          <w:tcPr>
            <w:tcW w:w="2519"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单价限价（元）</w:t>
            </w:r>
          </w:p>
        </w:tc>
      </w:tr>
      <w:tr w:rsidR="00B55B07">
        <w:trPr>
          <w:trHeight w:val="512"/>
        </w:trPr>
        <w:tc>
          <w:tcPr>
            <w:tcW w:w="0" w:type="auto"/>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6E</w:t>
            </w:r>
            <w:r>
              <w:rPr>
                <w:rFonts w:ascii="宋体" w:eastAsia="宋体" w:hAnsi="宋体" w:cs="宋体" w:hint="eastAsia"/>
                <w:kern w:val="0"/>
                <w:sz w:val="24"/>
              </w:rPr>
              <w:t>网络跳线</w:t>
            </w:r>
          </w:p>
        </w:tc>
        <w:tc>
          <w:tcPr>
            <w:tcW w:w="1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米</w:t>
            </w:r>
          </w:p>
        </w:tc>
        <w:tc>
          <w:tcPr>
            <w:tcW w:w="1736"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6E</w:t>
            </w:r>
            <w:r>
              <w:rPr>
                <w:rFonts w:ascii="宋体" w:eastAsia="宋体" w:hAnsi="宋体" w:cs="宋体" w:hint="eastAsia"/>
                <w:kern w:val="0"/>
                <w:sz w:val="24"/>
              </w:rPr>
              <w:t>网络跳线</w:t>
            </w:r>
          </w:p>
        </w:tc>
        <w:tc>
          <w:tcPr>
            <w:tcW w:w="18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米</w:t>
            </w:r>
          </w:p>
        </w:tc>
        <w:tc>
          <w:tcPr>
            <w:tcW w:w="1736"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nil"/>
              <w:left w:val="outset" w:sz="6" w:space="0" w:color="auto"/>
              <w:bottom w:val="single" w:sz="4"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6E</w:t>
            </w:r>
            <w:r>
              <w:rPr>
                <w:rFonts w:ascii="宋体" w:eastAsia="宋体" w:hAnsi="宋体" w:cs="宋体" w:hint="eastAsia"/>
                <w:kern w:val="0"/>
                <w:sz w:val="24"/>
              </w:rPr>
              <w:t>网络跳线</w:t>
            </w:r>
          </w:p>
        </w:tc>
        <w:tc>
          <w:tcPr>
            <w:tcW w:w="1840" w:type="dxa"/>
            <w:tcBorders>
              <w:top w:val="nil"/>
              <w:left w:val="nil"/>
              <w:bottom w:val="single" w:sz="4"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米</w:t>
            </w:r>
          </w:p>
        </w:tc>
        <w:tc>
          <w:tcPr>
            <w:tcW w:w="1736" w:type="dxa"/>
            <w:tcBorders>
              <w:top w:val="nil"/>
              <w:left w:val="nil"/>
              <w:bottom w:val="single" w:sz="4" w:space="0" w:color="auto"/>
              <w:right w:val="outset" w:sz="6"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nil"/>
              <w:left w:val="nil"/>
              <w:bottom w:val="single" w:sz="4" w:space="0" w:color="auto"/>
              <w:right w:val="outset" w:sz="6"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5E</w:t>
            </w:r>
            <w:r>
              <w:rPr>
                <w:rFonts w:ascii="宋体" w:eastAsia="宋体" w:hAnsi="宋体" w:cs="宋体" w:hint="eastAsia"/>
                <w:kern w:val="0"/>
                <w:sz w:val="24"/>
              </w:rPr>
              <w:t>网络跳线</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米</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lastRenderedPageBreak/>
              <w:t>5E</w:t>
            </w:r>
            <w:r>
              <w:rPr>
                <w:rFonts w:ascii="宋体" w:eastAsia="宋体" w:hAnsi="宋体" w:cs="宋体" w:hint="eastAsia"/>
                <w:kern w:val="0"/>
                <w:sz w:val="24"/>
              </w:rPr>
              <w:t>网络跳线</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米</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5E</w:t>
            </w:r>
            <w:r>
              <w:rPr>
                <w:rFonts w:ascii="宋体" w:eastAsia="宋体" w:hAnsi="宋体" w:cs="宋体" w:hint="eastAsia"/>
                <w:kern w:val="0"/>
                <w:sz w:val="24"/>
              </w:rPr>
              <w:t>网络跳线</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米</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8</w:t>
            </w:r>
            <w:r>
              <w:rPr>
                <w:rFonts w:ascii="宋体" w:eastAsia="宋体" w:hAnsi="宋体" w:cs="宋体" w:hint="eastAsia"/>
                <w:kern w:val="0"/>
                <w:sz w:val="24"/>
              </w:rPr>
              <w:t>位</w:t>
            </w:r>
            <w:r>
              <w:rPr>
                <w:rFonts w:ascii="宋体" w:eastAsia="宋体" w:hAnsi="宋体" w:cs="宋体" w:hint="eastAsia"/>
                <w:kern w:val="0"/>
                <w:sz w:val="24"/>
              </w:rPr>
              <w:t>PDU</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个</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千兆光模块</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对</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光纤跳线</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米</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光纤跳线</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米</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光纤跳线</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米</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HDMI</w:t>
            </w:r>
            <w:r>
              <w:rPr>
                <w:rFonts w:ascii="宋体" w:eastAsia="宋体" w:hAnsi="宋体" w:cs="宋体" w:hint="eastAsia"/>
                <w:kern w:val="0"/>
                <w:sz w:val="24"/>
              </w:rPr>
              <w:t>高清线</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米</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HDMI</w:t>
            </w:r>
            <w:r>
              <w:rPr>
                <w:rFonts w:ascii="宋体" w:eastAsia="宋体" w:hAnsi="宋体" w:cs="宋体" w:hint="eastAsia"/>
                <w:kern w:val="0"/>
                <w:sz w:val="24"/>
              </w:rPr>
              <w:t>高清线</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10</w:t>
            </w:r>
            <w:r>
              <w:rPr>
                <w:rFonts w:ascii="宋体" w:eastAsia="宋体" w:hAnsi="宋体" w:cs="宋体" w:hint="eastAsia"/>
                <w:kern w:val="0"/>
                <w:sz w:val="24"/>
              </w:rPr>
              <w:t>米</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HDMI</w:t>
            </w:r>
            <w:r>
              <w:rPr>
                <w:rFonts w:ascii="宋体" w:eastAsia="宋体" w:hAnsi="宋体" w:cs="宋体" w:hint="eastAsia"/>
                <w:kern w:val="0"/>
                <w:sz w:val="24"/>
              </w:rPr>
              <w:t>高清线</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15</w:t>
            </w:r>
            <w:r>
              <w:rPr>
                <w:rFonts w:ascii="宋体" w:eastAsia="宋体" w:hAnsi="宋体" w:cs="宋体" w:hint="eastAsia"/>
                <w:kern w:val="0"/>
                <w:sz w:val="24"/>
              </w:rPr>
              <w:t>米</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HDMI</w:t>
            </w:r>
            <w:r>
              <w:rPr>
                <w:rFonts w:ascii="宋体" w:eastAsia="宋体" w:hAnsi="宋体" w:cs="宋体" w:hint="eastAsia"/>
                <w:kern w:val="0"/>
                <w:sz w:val="24"/>
              </w:rPr>
              <w:t>高清线</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20</w:t>
            </w:r>
            <w:r>
              <w:rPr>
                <w:rFonts w:ascii="宋体" w:eastAsia="宋体" w:hAnsi="宋体" w:cs="宋体" w:hint="eastAsia"/>
                <w:kern w:val="0"/>
                <w:sz w:val="24"/>
              </w:rPr>
              <w:t>米</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HDMI</w:t>
            </w:r>
            <w:r>
              <w:rPr>
                <w:rFonts w:ascii="宋体" w:eastAsia="宋体" w:hAnsi="宋体" w:cs="宋体" w:hint="eastAsia"/>
                <w:kern w:val="0"/>
                <w:sz w:val="24"/>
              </w:rPr>
              <w:t>高清线</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30</w:t>
            </w:r>
            <w:r>
              <w:rPr>
                <w:rFonts w:ascii="宋体" w:eastAsia="宋体" w:hAnsi="宋体" w:cs="宋体" w:hint="eastAsia"/>
                <w:kern w:val="0"/>
                <w:sz w:val="24"/>
              </w:rPr>
              <w:t>米</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51"/>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6E 48</w:t>
            </w:r>
            <w:r>
              <w:rPr>
                <w:rFonts w:ascii="宋体" w:eastAsia="宋体" w:hAnsi="宋体" w:cs="宋体" w:hint="eastAsia"/>
                <w:kern w:val="0"/>
                <w:sz w:val="24"/>
              </w:rPr>
              <w:t>口配线架（含模块）</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jc w:val="center"/>
              <w:rPr>
                <w:rFonts w:ascii="宋体" w:eastAsia="宋体" w:hAnsi="宋体" w:cs="宋体"/>
                <w:kern w:val="0"/>
                <w:sz w:val="24"/>
              </w:rPr>
            </w:pPr>
            <w:r>
              <w:rPr>
                <w:rFonts w:ascii="宋体" w:eastAsia="宋体" w:hAnsi="宋体" w:cs="宋体" w:hint="eastAsia"/>
                <w:kern w:val="0"/>
                <w:sz w:val="24"/>
              </w:rPr>
              <w:t>个</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5E 48</w:t>
            </w:r>
            <w:r>
              <w:rPr>
                <w:rFonts w:ascii="宋体" w:eastAsia="宋体" w:hAnsi="宋体" w:cs="宋体" w:hint="eastAsia"/>
                <w:kern w:val="0"/>
                <w:sz w:val="24"/>
              </w:rPr>
              <w:t>口配线架（含模块）</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jc w:val="center"/>
              <w:rPr>
                <w:rFonts w:ascii="宋体" w:eastAsia="宋体" w:hAnsi="宋体" w:cs="宋体"/>
                <w:kern w:val="0"/>
                <w:sz w:val="24"/>
              </w:rPr>
            </w:pPr>
            <w:r>
              <w:rPr>
                <w:rFonts w:ascii="宋体" w:eastAsia="宋体" w:hAnsi="宋体" w:cs="宋体" w:hint="eastAsia"/>
                <w:kern w:val="0"/>
                <w:sz w:val="24"/>
              </w:rPr>
              <w:t>个</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282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6E 24</w:t>
            </w:r>
            <w:r>
              <w:rPr>
                <w:rFonts w:ascii="宋体" w:eastAsia="宋体" w:hAnsi="宋体" w:cs="宋体" w:hint="eastAsia"/>
                <w:kern w:val="0"/>
                <w:sz w:val="24"/>
              </w:rPr>
              <w:t>口配线架（含模块）</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jc w:val="center"/>
              <w:rPr>
                <w:rFonts w:ascii="宋体" w:eastAsia="宋体" w:hAnsi="宋体" w:cs="宋体"/>
                <w:kern w:val="0"/>
                <w:sz w:val="24"/>
              </w:rPr>
            </w:pPr>
            <w:r>
              <w:rPr>
                <w:rFonts w:ascii="宋体" w:eastAsia="宋体" w:hAnsi="宋体" w:cs="宋体" w:hint="eastAsia"/>
                <w:kern w:val="0"/>
                <w:sz w:val="24"/>
              </w:rPr>
              <w:t>个</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282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5E 24</w:t>
            </w:r>
            <w:r>
              <w:rPr>
                <w:rFonts w:ascii="宋体" w:eastAsia="宋体" w:hAnsi="宋体" w:cs="宋体" w:hint="eastAsia"/>
                <w:kern w:val="0"/>
                <w:sz w:val="24"/>
              </w:rPr>
              <w:t>口配线架（含模块）</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jc w:val="center"/>
              <w:rPr>
                <w:rFonts w:ascii="宋体" w:eastAsia="宋体" w:hAnsi="宋体" w:cs="宋体"/>
                <w:kern w:val="0"/>
                <w:sz w:val="24"/>
              </w:rPr>
            </w:pPr>
            <w:r>
              <w:rPr>
                <w:rFonts w:ascii="宋体" w:eastAsia="宋体" w:hAnsi="宋体" w:cs="宋体" w:hint="eastAsia"/>
                <w:kern w:val="0"/>
                <w:sz w:val="24"/>
              </w:rPr>
              <w:t>个</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r w:rsidR="00B55B07">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spacing w:after="150"/>
              <w:jc w:val="center"/>
              <w:rPr>
                <w:rFonts w:ascii="宋体" w:eastAsia="宋体" w:hAnsi="宋体" w:cs="宋体"/>
                <w:kern w:val="0"/>
                <w:sz w:val="24"/>
              </w:rPr>
            </w:pPr>
            <w:r>
              <w:rPr>
                <w:rFonts w:ascii="宋体" w:eastAsia="宋体" w:hAnsi="宋体" w:cs="宋体" w:hint="eastAsia"/>
                <w:kern w:val="0"/>
                <w:sz w:val="24"/>
              </w:rPr>
              <w:t>理线架</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jc w:val="center"/>
              <w:rPr>
                <w:rFonts w:ascii="宋体" w:eastAsia="宋体" w:hAnsi="宋体" w:cs="宋体"/>
                <w:kern w:val="0"/>
                <w:sz w:val="24"/>
              </w:rPr>
            </w:pPr>
            <w:r>
              <w:rPr>
                <w:rFonts w:ascii="宋体" w:eastAsia="宋体" w:hAnsi="宋体" w:cs="宋体" w:hint="eastAsia"/>
                <w:kern w:val="0"/>
                <w:sz w:val="24"/>
              </w:rPr>
              <w:t>个</w:t>
            </w:r>
          </w:p>
        </w:tc>
        <w:tc>
          <w:tcPr>
            <w:tcW w:w="173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0559BE">
            <w:pPr>
              <w:widowControl/>
              <w:jc w:val="center"/>
              <w:rPr>
                <w:rFonts w:ascii="宋体" w:eastAsia="宋体" w:hAnsi="宋体" w:cs="宋体"/>
                <w:kern w:val="0"/>
                <w:sz w:val="24"/>
              </w:rPr>
            </w:pPr>
            <w:r>
              <w:rPr>
                <w:rFonts w:ascii="宋体" w:eastAsia="宋体" w:hAnsi="宋体" w:cs="宋体" w:hint="eastAsia"/>
                <w:kern w:val="0"/>
                <w:sz w:val="24"/>
              </w:rPr>
              <w:t>1</w:t>
            </w:r>
          </w:p>
        </w:tc>
        <w:tc>
          <w:tcPr>
            <w:tcW w:w="25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55B07" w:rsidRDefault="00B55B07">
            <w:pPr>
              <w:widowControl/>
              <w:spacing w:after="150"/>
              <w:jc w:val="center"/>
              <w:rPr>
                <w:rFonts w:ascii="宋体" w:eastAsia="宋体" w:hAnsi="宋体" w:cs="宋体"/>
                <w:kern w:val="0"/>
                <w:sz w:val="24"/>
              </w:rPr>
            </w:pPr>
          </w:p>
        </w:tc>
      </w:tr>
    </w:tbl>
    <w:p w:rsidR="00B55B07" w:rsidRDefault="000559BE">
      <w:pPr>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技术要求</w:t>
      </w:r>
    </w:p>
    <w:p w:rsidR="00B55B07" w:rsidRDefault="000559BE">
      <w:pPr>
        <w:numPr>
          <w:ilvl w:val="0"/>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6E</w:t>
      </w:r>
      <w:r>
        <w:rPr>
          <w:rFonts w:ascii="仿宋" w:eastAsia="仿宋" w:hAnsi="仿宋" w:cs="仿宋" w:hint="eastAsia"/>
          <w:color w:val="000000"/>
          <w:sz w:val="28"/>
          <w:szCs w:val="28"/>
          <w:shd w:val="clear" w:color="auto" w:fill="FFFFFF"/>
        </w:rPr>
        <w:t>网络线：</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电气性能符合：</w:t>
      </w:r>
      <w:r>
        <w:rPr>
          <w:rFonts w:ascii="仿宋" w:eastAsia="仿宋" w:hAnsi="仿宋" w:cs="仿宋" w:hint="eastAsia"/>
          <w:color w:val="000000"/>
          <w:sz w:val="28"/>
          <w:szCs w:val="28"/>
          <w:shd w:val="clear" w:color="auto" w:fill="FFFFFF"/>
        </w:rPr>
        <w:t>EN 50173-1</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ISO/IEC 11801</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ANSI/TIA-568.2-D</w:t>
      </w:r>
      <w:r>
        <w:rPr>
          <w:rFonts w:ascii="仿宋" w:eastAsia="仿宋" w:hAnsi="仿宋" w:cs="仿宋" w:hint="eastAsia"/>
          <w:color w:val="000000"/>
          <w:sz w:val="28"/>
          <w:szCs w:val="28"/>
          <w:shd w:val="clear" w:color="auto" w:fill="FFFFFF"/>
        </w:rPr>
        <w:t>标准；</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bookmarkStart w:id="2" w:name="_Hlk70085847"/>
      <w:r>
        <w:rPr>
          <w:rFonts w:ascii="仿宋" w:eastAsia="仿宋" w:hAnsi="仿宋" w:cs="仿宋" w:hint="eastAsia"/>
          <w:color w:val="000000"/>
          <w:sz w:val="28"/>
          <w:szCs w:val="28"/>
          <w:shd w:val="clear" w:color="auto" w:fill="FFFFFF"/>
        </w:rPr>
        <w:t>阻燃性符合</w:t>
      </w:r>
      <w:r>
        <w:rPr>
          <w:rFonts w:ascii="仿宋" w:eastAsia="仿宋" w:hAnsi="仿宋" w:cs="仿宋" w:hint="eastAsia"/>
          <w:color w:val="000000"/>
          <w:sz w:val="28"/>
          <w:szCs w:val="28"/>
          <w:shd w:val="clear" w:color="auto" w:fill="FFFFFF"/>
        </w:rPr>
        <w:t>GB/T18380.12</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JIS C3005</w:t>
      </w:r>
      <w:r>
        <w:rPr>
          <w:rFonts w:ascii="仿宋" w:eastAsia="仿宋" w:hAnsi="仿宋" w:cs="仿宋" w:hint="eastAsia"/>
          <w:color w:val="000000"/>
          <w:sz w:val="28"/>
          <w:szCs w:val="28"/>
          <w:shd w:val="clear" w:color="auto" w:fill="FFFFFF"/>
        </w:rPr>
        <w:t>标准</w:t>
      </w:r>
      <w:bookmarkEnd w:id="2"/>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ab/>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线缆外径：</w:t>
      </w:r>
      <w:r>
        <w:rPr>
          <w:rFonts w:ascii="仿宋" w:eastAsia="仿宋" w:hAnsi="仿宋" w:cs="仿宋" w:hint="eastAsia"/>
          <w:color w:val="000000"/>
          <w:sz w:val="28"/>
          <w:szCs w:val="28"/>
          <w:shd w:val="clear" w:color="auto" w:fill="FFFFFF"/>
        </w:rPr>
        <w:t>6.5</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0.2mm</w:t>
      </w:r>
      <w:r>
        <w:rPr>
          <w:rFonts w:ascii="仿宋" w:eastAsia="仿宋" w:hAnsi="仿宋" w:cs="仿宋" w:hint="eastAsia"/>
          <w:color w:val="000000"/>
          <w:sz w:val="28"/>
          <w:szCs w:val="28"/>
          <w:shd w:val="clear" w:color="auto" w:fill="FFFFFF"/>
        </w:rPr>
        <w:t>；</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lastRenderedPageBreak/>
        <w:t>对绞绞线方向与成缆绞线方向为反方向，且成缆采用</w:t>
      </w:r>
      <w:r>
        <w:rPr>
          <w:rFonts w:ascii="仿宋" w:eastAsia="仿宋" w:hAnsi="仿宋" w:cs="仿宋" w:hint="eastAsia"/>
          <w:color w:val="000000"/>
          <w:sz w:val="28"/>
          <w:szCs w:val="28"/>
          <w:shd w:val="clear" w:color="auto" w:fill="FFFFFF"/>
        </w:rPr>
        <w:t>100%</w:t>
      </w:r>
      <w:r>
        <w:rPr>
          <w:rFonts w:ascii="仿宋" w:eastAsia="仿宋" w:hAnsi="仿宋" w:cs="仿宋" w:hint="eastAsia"/>
          <w:color w:val="000000"/>
          <w:sz w:val="28"/>
          <w:szCs w:val="28"/>
          <w:shd w:val="clear" w:color="auto" w:fill="FFFFFF"/>
        </w:rPr>
        <w:t>退扭，确保线缆结构的稳定性及笔直性；</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绝缘层与导体的附着力</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紧包</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大于</w:t>
      </w:r>
      <w:r>
        <w:rPr>
          <w:rFonts w:ascii="仿宋" w:eastAsia="仿宋" w:hAnsi="仿宋" w:cs="仿宋" w:hint="eastAsia"/>
          <w:color w:val="000000"/>
          <w:sz w:val="28"/>
          <w:szCs w:val="28"/>
          <w:shd w:val="clear" w:color="auto" w:fill="FFFFFF"/>
        </w:rPr>
        <w:t>45N/50mm</w:t>
      </w:r>
      <w:r>
        <w:rPr>
          <w:rFonts w:ascii="仿宋" w:eastAsia="仿宋" w:hAnsi="仿宋" w:cs="仿宋" w:hint="eastAsia"/>
          <w:color w:val="000000"/>
          <w:sz w:val="28"/>
          <w:szCs w:val="28"/>
          <w:shd w:val="clear" w:color="auto" w:fill="FFFFFF"/>
        </w:rPr>
        <w:t>，且芯线退扭率要求达</w:t>
      </w:r>
      <w:r>
        <w:rPr>
          <w:rFonts w:ascii="仿宋" w:eastAsia="仿宋" w:hAnsi="仿宋" w:cs="仿宋" w:hint="eastAsia"/>
          <w:color w:val="000000"/>
          <w:sz w:val="28"/>
          <w:szCs w:val="28"/>
          <w:shd w:val="clear" w:color="auto" w:fill="FFFFFF"/>
        </w:rPr>
        <w:t>100%</w:t>
      </w:r>
      <w:r>
        <w:rPr>
          <w:rFonts w:ascii="仿宋" w:eastAsia="仿宋" w:hAnsi="仿宋" w:cs="仿宋" w:hint="eastAsia"/>
          <w:color w:val="000000"/>
          <w:sz w:val="28"/>
          <w:szCs w:val="28"/>
          <w:shd w:val="clear" w:color="auto" w:fill="FFFFFF"/>
        </w:rPr>
        <w:t>；</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提供信息产业有线通信产品质量监督检验中心的检验报告；</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提供原厂出货证明，提供</w:t>
      </w:r>
      <w:r>
        <w:rPr>
          <w:rFonts w:ascii="仿宋" w:eastAsia="仿宋" w:hAnsi="仿宋" w:cs="仿宋" w:hint="eastAsia"/>
          <w:color w:val="000000"/>
          <w:sz w:val="28"/>
          <w:szCs w:val="28"/>
          <w:shd w:val="clear" w:color="auto" w:fill="FFFFFF"/>
        </w:rPr>
        <w:t>15</w:t>
      </w:r>
      <w:r>
        <w:rPr>
          <w:rFonts w:ascii="仿宋" w:eastAsia="仿宋" w:hAnsi="仿宋" w:cs="仿宋" w:hint="eastAsia"/>
          <w:color w:val="000000"/>
          <w:sz w:val="28"/>
          <w:szCs w:val="28"/>
          <w:shd w:val="clear" w:color="auto" w:fill="FFFFFF"/>
        </w:rPr>
        <w:t>年产品质保。</w:t>
      </w:r>
    </w:p>
    <w:p w:rsidR="00B55B07" w:rsidRDefault="000559BE">
      <w:pPr>
        <w:numPr>
          <w:ilvl w:val="0"/>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5E</w:t>
      </w:r>
      <w:r>
        <w:rPr>
          <w:rFonts w:ascii="仿宋" w:eastAsia="仿宋" w:hAnsi="仿宋" w:cs="仿宋" w:hint="eastAsia"/>
          <w:color w:val="000000"/>
          <w:sz w:val="28"/>
          <w:szCs w:val="28"/>
          <w:shd w:val="clear" w:color="auto" w:fill="FFFFFF"/>
        </w:rPr>
        <w:t>类网络线：</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电气性能符合：</w:t>
      </w:r>
      <w:r>
        <w:rPr>
          <w:rFonts w:ascii="仿宋" w:eastAsia="仿宋" w:hAnsi="仿宋" w:cs="仿宋" w:hint="eastAsia"/>
          <w:color w:val="000000"/>
          <w:sz w:val="28"/>
          <w:szCs w:val="28"/>
          <w:shd w:val="clear" w:color="auto" w:fill="FFFFFF"/>
        </w:rPr>
        <w:t>E</w:t>
      </w:r>
      <w:r>
        <w:rPr>
          <w:rFonts w:ascii="仿宋" w:eastAsia="仿宋" w:hAnsi="仿宋" w:cs="仿宋" w:hint="eastAsia"/>
          <w:color w:val="000000"/>
          <w:sz w:val="28"/>
          <w:szCs w:val="28"/>
          <w:shd w:val="clear" w:color="auto" w:fill="FFFFFF"/>
        </w:rPr>
        <w:t>N 50173-1</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ISO/IEC 11801</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ANSI/TIA-568.2-D</w:t>
      </w:r>
      <w:r>
        <w:rPr>
          <w:rFonts w:ascii="仿宋" w:eastAsia="仿宋" w:hAnsi="仿宋" w:cs="仿宋" w:hint="eastAsia"/>
          <w:color w:val="000000"/>
          <w:sz w:val="28"/>
          <w:szCs w:val="28"/>
          <w:shd w:val="clear" w:color="auto" w:fill="FFFFFF"/>
        </w:rPr>
        <w:t>标准；</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阻燃性符合</w:t>
      </w:r>
      <w:r>
        <w:rPr>
          <w:rFonts w:ascii="仿宋" w:eastAsia="仿宋" w:hAnsi="仿宋" w:cs="仿宋" w:hint="eastAsia"/>
          <w:color w:val="000000"/>
          <w:sz w:val="28"/>
          <w:szCs w:val="28"/>
          <w:shd w:val="clear" w:color="auto" w:fill="FFFFFF"/>
        </w:rPr>
        <w:t>GB/T18380.12</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JIS C3005</w:t>
      </w:r>
      <w:r>
        <w:rPr>
          <w:rFonts w:ascii="仿宋" w:eastAsia="仿宋" w:hAnsi="仿宋" w:cs="仿宋" w:hint="eastAsia"/>
          <w:color w:val="000000"/>
          <w:sz w:val="28"/>
          <w:szCs w:val="28"/>
          <w:shd w:val="clear" w:color="auto" w:fill="FFFFFF"/>
        </w:rPr>
        <w:t>标准；</w:t>
      </w:r>
      <w:r>
        <w:rPr>
          <w:rFonts w:ascii="仿宋" w:eastAsia="仿宋" w:hAnsi="仿宋" w:cs="仿宋" w:hint="eastAsia"/>
          <w:color w:val="000000"/>
          <w:sz w:val="28"/>
          <w:szCs w:val="28"/>
          <w:shd w:val="clear" w:color="auto" w:fill="FFFFFF"/>
        </w:rPr>
        <w:tab/>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导体直径：</w:t>
      </w:r>
      <w:r>
        <w:rPr>
          <w:rFonts w:ascii="仿宋" w:eastAsia="仿宋" w:hAnsi="仿宋" w:cs="仿宋" w:hint="eastAsia"/>
          <w:color w:val="000000"/>
          <w:sz w:val="28"/>
          <w:szCs w:val="28"/>
          <w:shd w:val="clear" w:color="auto" w:fill="FFFFFF"/>
        </w:rPr>
        <w:t>0.5</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0.1mm</w:t>
      </w:r>
      <w:r>
        <w:rPr>
          <w:rFonts w:ascii="仿宋" w:eastAsia="仿宋" w:hAnsi="仿宋" w:cs="仿宋" w:hint="eastAsia"/>
          <w:color w:val="000000"/>
          <w:sz w:val="28"/>
          <w:szCs w:val="28"/>
          <w:shd w:val="clear" w:color="auto" w:fill="FFFFFF"/>
        </w:rPr>
        <w:t>；</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对绞绞线方向与成缆绞线方向为反方向，且成缆采用</w:t>
      </w:r>
      <w:r>
        <w:rPr>
          <w:rFonts w:ascii="仿宋" w:eastAsia="仿宋" w:hAnsi="仿宋" w:cs="仿宋" w:hint="eastAsia"/>
          <w:color w:val="000000"/>
          <w:sz w:val="28"/>
          <w:szCs w:val="28"/>
          <w:shd w:val="clear" w:color="auto" w:fill="FFFFFF"/>
        </w:rPr>
        <w:t>100%</w:t>
      </w:r>
      <w:r>
        <w:rPr>
          <w:rFonts w:ascii="仿宋" w:eastAsia="仿宋" w:hAnsi="仿宋" w:cs="仿宋" w:hint="eastAsia"/>
          <w:color w:val="000000"/>
          <w:sz w:val="28"/>
          <w:szCs w:val="28"/>
          <w:shd w:val="clear" w:color="auto" w:fill="FFFFFF"/>
        </w:rPr>
        <w:t>退扭，确保线缆结构的稳定性及笔直性；</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绝缘层与导体的附着力</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紧包</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大于</w:t>
      </w:r>
      <w:r>
        <w:rPr>
          <w:rFonts w:ascii="仿宋" w:eastAsia="仿宋" w:hAnsi="仿宋" w:cs="仿宋" w:hint="eastAsia"/>
          <w:color w:val="000000"/>
          <w:sz w:val="28"/>
          <w:szCs w:val="28"/>
          <w:shd w:val="clear" w:color="auto" w:fill="FFFFFF"/>
        </w:rPr>
        <w:t>45N/50mm</w:t>
      </w:r>
      <w:r>
        <w:rPr>
          <w:rFonts w:ascii="仿宋" w:eastAsia="仿宋" w:hAnsi="仿宋" w:cs="仿宋" w:hint="eastAsia"/>
          <w:color w:val="000000"/>
          <w:sz w:val="28"/>
          <w:szCs w:val="28"/>
          <w:shd w:val="clear" w:color="auto" w:fill="FFFFFF"/>
        </w:rPr>
        <w:t>，且芯线退扭率要求达</w:t>
      </w:r>
      <w:r>
        <w:rPr>
          <w:rFonts w:ascii="仿宋" w:eastAsia="仿宋" w:hAnsi="仿宋" w:cs="仿宋" w:hint="eastAsia"/>
          <w:color w:val="000000"/>
          <w:sz w:val="28"/>
          <w:szCs w:val="28"/>
          <w:shd w:val="clear" w:color="auto" w:fill="FFFFFF"/>
        </w:rPr>
        <w:t>100%</w:t>
      </w:r>
      <w:r>
        <w:rPr>
          <w:rFonts w:ascii="仿宋" w:eastAsia="仿宋" w:hAnsi="仿宋" w:cs="仿宋" w:hint="eastAsia"/>
          <w:color w:val="000000"/>
          <w:sz w:val="28"/>
          <w:szCs w:val="28"/>
          <w:shd w:val="clear" w:color="auto" w:fill="FFFFFF"/>
        </w:rPr>
        <w:t>；</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提供信息产业有线通信产品质量监督检验中心的检验报告；</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提供原厂出货证明，提供</w:t>
      </w:r>
      <w:r>
        <w:rPr>
          <w:rFonts w:ascii="仿宋" w:eastAsia="仿宋" w:hAnsi="仿宋" w:cs="仿宋" w:hint="eastAsia"/>
          <w:color w:val="000000"/>
          <w:sz w:val="28"/>
          <w:szCs w:val="28"/>
          <w:shd w:val="clear" w:color="auto" w:fill="FFFFFF"/>
        </w:rPr>
        <w:t>15</w:t>
      </w:r>
      <w:r>
        <w:rPr>
          <w:rFonts w:ascii="仿宋" w:eastAsia="仿宋" w:hAnsi="仿宋" w:cs="仿宋" w:hint="eastAsia"/>
          <w:color w:val="000000"/>
          <w:sz w:val="28"/>
          <w:szCs w:val="28"/>
          <w:shd w:val="clear" w:color="auto" w:fill="FFFFFF"/>
        </w:rPr>
        <w:t>年产品质保。</w:t>
      </w:r>
    </w:p>
    <w:p w:rsidR="00B55B07" w:rsidRDefault="000559BE">
      <w:pPr>
        <w:numPr>
          <w:ilvl w:val="0"/>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网络面板：</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符合</w:t>
      </w:r>
      <w:r>
        <w:rPr>
          <w:rFonts w:ascii="仿宋" w:eastAsia="仿宋" w:hAnsi="仿宋" w:cs="仿宋" w:hint="eastAsia"/>
          <w:color w:val="000000"/>
          <w:sz w:val="28"/>
          <w:szCs w:val="28"/>
          <w:shd w:val="clear" w:color="auto" w:fill="FFFFFF"/>
        </w:rPr>
        <w:t>GB/T18233(ISO/IEC11801)</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GB50311</w:t>
      </w:r>
      <w:r>
        <w:rPr>
          <w:rFonts w:ascii="仿宋" w:eastAsia="仿宋" w:hAnsi="仿宋" w:cs="仿宋" w:hint="eastAsia"/>
          <w:color w:val="000000"/>
          <w:sz w:val="28"/>
          <w:szCs w:val="28"/>
          <w:shd w:val="clear" w:color="auto" w:fill="FFFFFF"/>
        </w:rPr>
        <w:t>及</w:t>
      </w:r>
      <w:r>
        <w:rPr>
          <w:rFonts w:ascii="仿宋" w:eastAsia="仿宋" w:hAnsi="仿宋" w:cs="仿宋" w:hint="eastAsia"/>
          <w:color w:val="000000"/>
          <w:sz w:val="28"/>
          <w:szCs w:val="28"/>
          <w:shd w:val="clear" w:color="auto" w:fill="FFFFFF"/>
        </w:rPr>
        <w:t>TIA/EIA568-C.2</w:t>
      </w:r>
      <w:r>
        <w:rPr>
          <w:rFonts w:ascii="仿宋" w:eastAsia="仿宋" w:hAnsi="仿宋" w:cs="仿宋" w:hint="eastAsia"/>
          <w:color w:val="000000"/>
          <w:sz w:val="28"/>
          <w:szCs w:val="28"/>
          <w:shd w:val="clear" w:color="auto" w:fill="FFFFFF"/>
        </w:rPr>
        <w:t>标准；</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燃烧性能符合</w:t>
      </w:r>
      <w:r>
        <w:rPr>
          <w:rFonts w:ascii="仿宋" w:eastAsia="仿宋" w:hAnsi="仿宋" w:cs="仿宋" w:hint="eastAsia"/>
          <w:color w:val="000000"/>
          <w:sz w:val="28"/>
          <w:szCs w:val="28"/>
          <w:shd w:val="clear" w:color="auto" w:fill="FFFFFF"/>
        </w:rPr>
        <w:t>GB/T 5169.11,UL94-V0</w:t>
      </w:r>
      <w:r>
        <w:rPr>
          <w:rFonts w:ascii="仿宋" w:eastAsia="仿宋" w:hAnsi="仿宋" w:cs="仿宋" w:hint="eastAsia"/>
          <w:color w:val="000000"/>
          <w:sz w:val="28"/>
          <w:szCs w:val="28"/>
          <w:shd w:val="clear" w:color="auto" w:fill="FFFFFF"/>
        </w:rPr>
        <w:t>标准要求；</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识别性：具有九种颜色可选嵌条，与面板组合，不同颜色嵌条</w:t>
      </w:r>
      <w:r>
        <w:rPr>
          <w:rFonts w:ascii="仿宋" w:eastAsia="仿宋" w:hAnsi="仿宋" w:cs="仿宋" w:hint="eastAsia"/>
          <w:color w:val="000000"/>
          <w:sz w:val="28"/>
          <w:szCs w:val="28"/>
          <w:shd w:val="clear" w:color="auto" w:fill="FFFFFF"/>
        </w:rPr>
        <w:lastRenderedPageBreak/>
        <w:t>用于标识不同网络，实现可视化管理；</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维护性：模块双向可拆装，不拆下面板及前盖即可拆出模块维护，方便更换模块而不损伤相邻缆线。</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产品通过</w:t>
      </w:r>
      <w:r>
        <w:rPr>
          <w:rFonts w:ascii="仿宋" w:eastAsia="仿宋" w:hAnsi="仿宋" w:cs="仿宋" w:hint="eastAsia"/>
          <w:color w:val="000000"/>
          <w:sz w:val="28"/>
          <w:szCs w:val="28"/>
          <w:shd w:val="clear" w:color="auto" w:fill="FFFFFF"/>
        </w:rPr>
        <w:t>ROHS</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CE</w:t>
      </w:r>
      <w:r>
        <w:rPr>
          <w:rFonts w:ascii="仿宋" w:eastAsia="仿宋" w:hAnsi="仿宋" w:cs="仿宋" w:hint="eastAsia"/>
          <w:color w:val="000000"/>
          <w:sz w:val="28"/>
          <w:szCs w:val="28"/>
          <w:shd w:val="clear" w:color="auto" w:fill="FFFFFF"/>
        </w:rPr>
        <w:t>认证</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经过国家信息产业部检测，报告应包含阻燃特性、机械寿命、环保性能指标检测</w:t>
      </w:r>
      <w:r>
        <w:rPr>
          <w:rFonts w:ascii="仿宋" w:eastAsia="仿宋" w:hAnsi="仿宋" w:cs="仿宋" w:hint="eastAsia"/>
          <w:color w:val="000000"/>
          <w:sz w:val="28"/>
          <w:szCs w:val="28"/>
          <w:shd w:val="clear" w:color="auto" w:fill="FFFFFF"/>
        </w:rPr>
        <w:t>;</w:t>
      </w:r>
    </w:p>
    <w:p w:rsidR="00B55B07" w:rsidRDefault="000559BE">
      <w:pPr>
        <w:numPr>
          <w:ilvl w:val="0"/>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非屏蔽配线架：</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符合</w:t>
      </w:r>
      <w:r>
        <w:rPr>
          <w:rFonts w:ascii="仿宋" w:eastAsia="仿宋" w:hAnsi="仿宋" w:cs="仿宋" w:hint="eastAsia"/>
          <w:color w:val="000000"/>
          <w:sz w:val="28"/>
          <w:szCs w:val="28"/>
          <w:shd w:val="clear" w:color="auto" w:fill="FFFFFF"/>
        </w:rPr>
        <w:t>TIA/EIA568-C.2</w:t>
      </w:r>
      <w:r>
        <w:rPr>
          <w:rFonts w:ascii="仿宋" w:eastAsia="仿宋" w:hAnsi="仿宋" w:cs="仿宋" w:hint="eastAsia"/>
          <w:color w:val="000000"/>
          <w:sz w:val="28"/>
          <w:szCs w:val="28"/>
          <w:shd w:val="clear" w:color="auto" w:fill="FFFFFF"/>
        </w:rPr>
        <w:t>标准；</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含</w:t>
      </w:r>
      <w:r>
        <w:rPr>
          <w:rFonts w:ascii="仿宋" w:eastAsia="仿宋" w:hAnsi="仿宋" w:cs="仿宋" w:hint="eastAsia"/>
          <w:color w:val="000000"/>
          <w:sz w:val="28"/>
          <w:szCs w:val="28"/>
          <w:shd w:val="clear" w:color="auto" w:fill="FFFFFF"/>
        </w:rPr>
        <w:t>24</w:t>
      </w:r>
      <w:r>
        <w:rPr>
          <w:rFonts w:ascii="仿宋" w:eastAsia="仿宋" w:hAnsi="仿宋" w:cs="仿宋" w:hint="eastAsia"/>
          <w:color w:val="000000"/>
          <w:sz w:val="28"/>
          <w:szCs w:val="28"/>
          <w:shd w:val="clear" w:color="auto" w:fill="FFFFFF"/>
        </w:rPr>
        <w:t>个六类非屏蔽模块，支持单个端口拆装或更换；</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产品通过</w:t>
      </w:r>
      <w:r>
        <w:rPr>
          <w:rFonts w:ascii="仿宋" w:eastAsia="仿宋" w:hAnsi="仿宋" w:cs="仿宋" w:hint="eastAsia"/>
          <w:color w:val="000000"/>
          <w:sz w:val="28"/>
          <w:szCs w:val="28"/>
          <w:shd w:val="clear" w:color="auto" w:fill="FFFFFF"/>
        </w:rPr>
        <w:t>CE</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REACH</w:t>
      </w:r>
      <w:r>
        <w:rPr>
          <w:rFonts w:ascii="仿宋" w:eastAsia="仿宋" w:hAnsi="仿宋" w:cs="仿宋" w:hint="eastAsia"/>
          <w:color w:val="000000"/>
          <w:sz w:val="28"/>
          <w:szCs w:val="28"/>
          <w:shd w:val="clear" w:color="auto" w:fill="FFFFFF"/>
        </w:rPr>
        <w:t>认证；</w:t>
      </w:r>
    </w:p>
    <w:p w:rsidR="00B55B07" w:rsidRDefault="000559BE">
      <w:pPr>
        <w:numPr>
          <w:ilvl w:val="1"/>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具有信息产业信息传输线质量监督检验中心的六类</w:t>
      </w:r>
      <w:r>
        <w:rPr>
          <w:rFonts w:ascii="仿宋" w:eastAsia="仿宋" w:hAnsi="仿宋" w:cs="仿宋" w:hint="eastAsia"/>
          <w:color w:val="000000"/>
          <w:sz w:val="28"/>
          <w:szCs w:val="28"/>
          <w:shd w:val="clear" w:color="auto" w:fill="FFFFFF"/>
        </w:rPr>
        <w:t>4</w:t>
      </w:r>
      <w:r>
        <w:rPr>
          <w:rFonts w:ascii="仿宋" w:eastAsia="仿宋" w:hAnsi="仿宋" w:cs="仿宋" w:hint="eastAsia"/>
          <w:color w:val="000000"/>
          <w:sz w:val="28"/>
          <w:szCs w:val="28"/>
          <w:shd w:val="clear" w:color="auto" w:fill="FFFFFF"/>
        </w:rPr>
        <w:t>对非屏蔽低烟无卤阻燃室内线缆四节点链路、六节点信道；</w:t>
      </w:r>
    </w:p>
    <w:p w:rsidR="00B55B07" w:rsidRDefault="000559BE">
      <w:pPr>
        <w:numPr>
          <w:ilvl w:val="0"/>
          <w:numId w:val="2"/>
        </w:num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相关网络线及网络模块要求：</w:t>
      </w:r>
    </w:p>
    <w:p w:rsidR="00B55B07" w:rsidRDefault="000559BE">
      <w:pPr>
        <w:numPr>
          <w:ilvl w:val="2"/>
          <w:numId w:val="1"/>
        </w:numPr>
        <w:spacing w:line="360" w:lineRule="auto"/>
        <w:rPr>
          <w:rFonts w:ascii="仿宋" w:eastAsia="仿宋" w:hAnsi="仿宋" w:cs="仿宋"/>
          <w:kern w:val="0"/>
          <w:sz w:val="28"/>
          <w:szCs w:val="28"/>
        </w:rPr>
      </w:pPr>
      <w:r>
        <w:rPr>
          <w:rFonts w:ascii="仿宋" w:eastAsia="仿宋" w:hAnsi="仿宋" w:cs="仿宋" w:hint="eastAsia"/>
          <w:kern w:val="0"/>
          <w:sz w:val="28"/>
          <w:szCs w:val="28"/>
        </w:rPr>
        <w:t>线缆、面板、配线架工艺要求：横平竖直、线缆两头贴标签、标签标准化、做弱电标签信息汇总表，每月、每季度、半年、年度综合布线系统巡查。</w:t>
      </w:r>
    </w:p>
    <w:p w:rsidR="00B55B07" w:rsidRDefault="000559BE">
      <w:pPr>
        <w:numPr>
          <w:ilvl w:val="2"/>
          <w:numId w:val="1"/>
        </w:numPr>
        <w:spacing w:line="360" w:lineRule="auto"/>
        <w:rPr>
          <w:rFonts w:ascii="仿宋" w:eastAsia="仿宋" w:hAnsi="仿宋" w:cs="仿宋"/>
          <w:kern w:val="0"/>
          <w:sz w:val="28"/>
          <w:szCs w:val="28"/>
        </w:rPr>
      </w:pPr>
      <w:r>
        <w:rPr>
          <w:rFonts w:ascii="仿宋" w:eastAsia="仿宋" w:hAnsi="仿宋" w:cs="仿宋" w:hint="eastAsia"/>
          <w:kern w:val="0"/>
          <w:sz w:val="28"/>
          <w:szCs w:val="28"/>
        </w:rPr>
        <w:t>供应方进场后要对之前院内所有弱电间汇聚间不符合布线要求的光纤，线缆等进行规范化梳理标注。</w:t>
      </w:r>
    </w:p>
    <w:p w:rsidR="00B55B07" w:rsidRDefault="00B55B07">
      <w:pPr>
        <w:spacing w:line="360" w:lineRule="auto"/>
        <w:ind w:firstLineChars="200" w:firstLine="560"/>
        <w:rPr>
          <w:rFonts w:ascii="仿宋" w:eastAsia="仿宋" w:hAnsi="仿宋" w:cs="仿宋"/>
          <w:color w:val="000000"/>
          <w:kern w:val="0"/>
          <w:sz w:val="28"/>
          <w:szCs w:val="28"/>
        </w:rPr>
      </w:pPr>
    </w:p>
    <w:sectPr w:rsidR="00B55B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9BE" w:rsidRDefault="000559BE"/>
  </w:endnote>
  <w:endnote w:type="continuationSeparator" w:id="0">
    <w:p w:rsidR="000559BE" w:rsidRDefault="00055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9BE" w:rsidRDefault="000559BE"/>
  </w:footnote>
  <w:footnote w:type="continuationSeparator" w:id="0">
    <w:p w:rsidR="000559BE" w:rsidRDefault="000559B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679136"/>
    <w:multiLevelType w:val="multilevel"/>
    <w:tmpl w:val="F2679136"/>
    <w:lvl w:ilvl="0">
      <w:start w:val="1"/>
      <w:numFmt w:val="chineseCounting"/>
      <w:suff w:val="nothing"/>
      <w:lvlText w:val="%1、"/>
      <w:lvlJc w:val="left"/>
      <w:pPr>
        <w:ind w:left="0" w:firstLine="420"/>
      </w:pPr>
      <w:rPr>
        <w:rFonts w:hint="eastAsia"/>
      </w:rPr>
    </w:lvl>
    <w:lvl w:ilvl="1">
      <w:start w:val="1"/>
      <w:numFmt w:val="decimal"/>
      <w:suff w:val="nothing"/>
      <w:lvlText w:val="%2．"/>
      <w:lvlJc w:val="left"/>
      <w:pPr>
        <w:ind w:left="0" w:firstLine="420"/>
      </w:pPr>
      <w:rPr>
        <w:rFonts w:hint="eastAsia"/>
      </w:rPr>
    </w:lvl>
    <w:lvl w:ilvl="2">
      <w:start w:val="1"/>
      <w:numFmt w:val="decimal"/>
      <w:suff w:val="nothing"/>
      <w:lvlText w:val="（%3）"/>
      <w:lvlJc w:val="left"/>
      <w:pPr>
        <w:ind w:left="0" w:firstLine="420"/>
      </w:pPr>
      <w:rPr>
        <w:rFonts w:hint="eastAsia"/>
      </w:rPr>
    </w:lvl>
    <w:lvl w:ilvl="3">
      <w:start w:val="1"/>
      <w:numFmt w:val="decimalEnclosedCircleChinese"/>
      <w:suff w:val="nothing"/>
      <w:lvlText w:val="%4"/>
      <w:lvlJc w:val="left"/>
      <w:pPr>
        <w:ind w:left="0" w:firstLine="420"/>
      </w:pPr>
      <w:rPr>
        <w:rFonts w:hint="eastAsia"/>
      </w:rPr>
    </w:lvl>
    <w:lvl w:ilvl="4">
      <w:start w:val="1"/>
      <w:numFmt w:val="decimal"/>
      <w:suff w:val="nothing"/>
      <w:lvlText w:val="%5）"/>
      <w:lvlJc w:val="left"/>
      <w:pPr>
        <w:ind w:left="0" w:firstLine="420"/>
      </w:pPr>
      <w:rPr>
        <w:rFonts w:hint="eastAsia"/>
      </w:rPr>
    </w:lvl>
    <w:lvl w:ilvl="5">
      <w:start w:val="1"/>
      <w:numFmt w:val="lowerLetter"/>
      <w:suff w:val="nothing"/>
      <w:lvlText w:val="%6．"/>
      <w:lvlJc w:val="left"/>
      <w:pPr>
        <w:ind w:left="0" w:firstLine="420"/>
      </w:pPr>
      <w:rPr>
        <w:rFonts w:hint="eastAsia"/>
      </w:rPr>
    </w:lvl>
    <w:lvl w:ilvl="6">
      <w:start w:val="1"/>
      <w:numFmt w:val="lowerLetter"/>
      <w:suff w:val="nothing"/>
      <w:lvlText w:val="%7）"/>
      <w:lvlJc w:val="left"/>
      <w:pPr>
        <w:ind w:left="0" w:firstLine="420"/>
      </w:pPr>
      <w:rPr>
        <w:rFonts w:hint="eastAsia"/>
      </w:rPr>
    </w:lvl>
    <w:lvl w:ilvl="7">
      <w:start w:val="1"/>
      <w:numFmt w:val="lowerRoman"/>
      <w:suff w:val="nothing"/>
      <w:lvlText w:val="%8．"/>
      <w:lvlJc w:val="left"/>
      <w:pPr>
        <w:ind w:left="0" w:firstLine="420"/>
      </w:pPr>
      <w:rPr>
        <w:rFonts w:hint="eastAsia"/>
      </w:rPr>
    </w:lvl>
    <w:lvl w:ilvl="8">
      <w:start w:val="1"/>
      <w:numFmt w:val="lowerRoman"/>
      <w:suff w:val="nothing"/>
      <w:lvlText w:val="%9）"/>
      <w:lvlJc w:val="left"/>
      <w:pPr>
        <w:ind w:left="0" w:firstLine="420"/>
      </w:pPr>
      <w:rPr>
        <w:rFonts w:hint="eastAsia"/>
      </w:rPr>
    </w:lvl>
  </w:abstractNum>
  <w:abstractNum w:abstractNumId="1" w15:restartNumberingAfterBreak="0">
    <w:nsid w:val="6CCEA3F5"/>
    <w:multiLevelType w:val="multilevel"/>
    <w:tmpl w:val="6CCEA3F5"/>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YzlkMGY0MWRiNGIxOWZlYzlhZDA3NjVmZThhM2MifQ=="/>
  </w:docVars>
  <w:rsids>
    <w:rsidRoot w:val="17577BC1"/>
    <w:rsid w:val="00023BA6"/>
    <w:rsid w:val="00050F70"/>
    <w:rsid w:val="00052BB6"/>
    <w:rsid w:val="000559BE"/>
    <w:rsid w:val="0008620C"/>
    <w:rsid w:val="000C083F"/>
    <w:rsid w:val="001B6353"/>
    <w:rsid w:val="002273AE"/>
    <w:rsid w:val="002410E8"/>
    <w:rsid w:val="002562B3"/>
    <w:rsid w:val="0040423A"/>
    <w:rsid w:val="00417EFE"/>
    <w:rsid w:val="004F623F"/>
    <w:rsid w:val="005C5348"/>
    <w:rsid w:val="005E4ADF"/>
    <w:rsid w:val="007E68F6"/>
    <w:rsid w:val="0084684B"/>
    <w:rsid w:val="008D2F3E"/>
    <w:rsid w:val="009F6E7E"/>
    <w:rsid w:val="00A1464C"/>
    <w:rsid w:val="00A258CB"/>
    <w:rsid w:val="00A808A7"/>
    <w:rsid w:val="00AD7C37"/>
    <w:rsid w:val="00B44C03"/>
    <w:rsid w:val="00B55B07"/>
    <w:rsid w:val="00C31201"/>
    <w:rsid w:val="00CB183F"/>
    <w:rsid w:val="00CD4952"/>
    <w:rsid w:val="00D842C2"/>
    <w:rsid w:val="00DF79BF"/>
    <w:rsid w:val="00E26D85"/>
    <w:rsid w:val="00ED2025"/>
    <w:rsid w:val="00F25F09"/>
    <w:rsid w:val="00FF2B35"/>
    <w:rsid w:val="01624AAF"/>
    <w:rsid w:val="02FC0C9B"/>
    <w:rsid w:val="051F06EB"/>
    <w:rsid w:val="0581200F"/>
    <w:rsid w:val="06A96081"/>
    <w:rsid w:val="0A6A66F3"/>
    <w:rsid w:val="0C806B68"/>
    <w:rsid w:val="11FD5C45"/>
    <w:rsid w:val="120F14AE"/>
    <w:rsid w:val="13040E01"/>
    <w:rsid w:val="15973CBB"/>
    <w:rsid w:val="17577BC1"/>
    <w:rsid w:val="1B3511D2"/>
    <w:rsid w:val="1F923533"/>
    <w:rsid w:val="22B64E2E"/>
    <w:rsid w:val="23130F6F"/>
    <w:rsid w:val="2341058A"/>
    <w:rsid w:val="23F076EE"/>
    <w:rsid w:val="278468F4"/>
    <w:rsid w:val="28F9159D"/>
    <w:rsid w:val="2DF4175F"/>
    <w:rsid w:val="34864884"/>
    <w:rsid w:val="3BE71A09"/>
    <w:rsid w:val="3C162E4E"/>
    <w:rsid w:val="3EAD1927"/>
    <w:rsid w:val="41E64938"/>
    <w:rsid w:val="420A064F"/>
    <w:rsid w:val="42A47894"/>
    <w:rsid w:val="45BA3ABD"/>
    <w:rsid w:val="49C23DA2"/>
    <w:rsid w:val="4DC96400"/>
    <w:rsid w:val="54EF79C3"/>
    <w:rsid w:val="55230AEC"/>
    <w:rsid w:val="565405AF"/>
    <w:rsid w:val="5714693E"/>
    <w:rsid w:val="60F227E0"/>
    <w:rsid w:val="616E5F16"/>
    <w:rsid w:val="62CC58CE"/>
    <w:rsid w:val="658D051B"/>
    <w:rsid w:val="65BB7BDE"/>
    <w:rsid w:val="66D67BFF"/>
    <w:rsid w:val="6D7E14B2"/>
    <w:rsid w:val="79C448C5"/>
    <w:rsid w:val="7B931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D3757"/>
  <w15:docId w15:val="{DE484648-0CBA-4187-AC53-654EE9E2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a5"/>
    <w:semiHidden/>
    <w:unhideWhenUsed/>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b">
    <w:name w:val="Strong"/>
    <w:basedOn w:val="a0"/>
    <w:qFormat/>
    <w:rPr>
      <w:b/>
    </w:rPr>
  </w:style>
  <w:style w:type="character" w:styleId="ac">
    <w:name w:val="Hyperlink"/>
    <w:basedOn w:val="a0"/>
    <w:qFormat/>
    <w:rPr>
      <w:color w:val="0000FF"/>
      <w:u w:val="single"/>
    </w:rPr>
  </w:style>
  <w:style w:type="character" w:styleId="ad">
    <w:name w:val="annotation reference"/>
    <w:basedOn w:val="a0"/>
    <w:qFormat/>
    <w:rPr>
      <w:sz w:val="21"/>
      <w:szCs w:val="21"/>
    </w:rPr>
  </w:style>
  <w:style w:type="paragraph" w:styleId="ae">
    <w:name w:val="List Paragraph"/>
    <w:basedOn w:val="a"/>
    <w:uiPriority w:val="99"/>
    <w:qFormat/>
    <w:pPr>
      <w:ind w:firstLineChars="200" w:firstLine="420"/>
    </w:p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5">
    <w:name w:val="批注框文本 字符"/>
    <w:basedOn w:val="a0"/>
    <w:link w:val="a4"/>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FYUSER</cp:lastModifiedBy>
  <cp:revision>2</cp:revision>
  <dcterms:created xsi:type="dcterms:W3CDTF">2025-08-18T08:10:00Z</dcterms:created>
  <dcterms:modified xsi:type="dcterms:W3CDTF">2025-08-18T08:10:00Z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E218FF51F88641BDA7A89A6889B732E0_43</vt:lpwstr>
  </property>
  <property fmtid="{D5CDD505-2E9C-101B-9397-08002B2CF9AE}" pid="4" name="KSOTemplateDocerSaveRecord">
    <vt:lpwstr>eyJoZGlkIjoiMDFkZmVhNGVjMGQ4OGMwZDI0MjZkODVkZTBkOTFjZjAiLCJ1c2VySWQiOiI0MDczOTg2NDMifQ==</vt:lpwstr>
  </property>
</Properties>
</file>