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8AF55">
      <w:pPr>
        <w:jc w:val="center"/>
        <w:rPr>
          <w:rFonts w:hint="eastAsia" w:ascii="方正小标宋_GBK" w:hAnsi="方正小标宋_GBK" w:eastAsia="方正小标宋_GBK" w:cs="方正小标宋_GBK"/>
          <w:b w:val="0"/>
          <w:bCs w:val="0"/>
          <w:sz w:val="36"/>
          <w:szCs w:val="40"/>
        </w:rPr>
      </w:pPr>
      <w:r>
        <w:rPr>
          <w:rFonts w:hint="eastAsia" w:ascii="方正小标宋_GBK" w:hAnsi="方正小标宋_GBK" w:eastAsia="方正小标宋_GBK" w:cs="方正小标宋_GBK"/>
          <w:b w:val="0"/>
          <w:bCs w:val="0"/>
          <w:sz w:val="36"/>
          <w:szCs w:val="40"/>
          <w:lang w:val="en-US" w:eastAsia="zh-CN"/>
        </w:rPr>
        <w:t>滨海院区安防设备增补</w:t>
      </w:r>
      <w:r>
        <w:rPr>
          <w:rFonts w:hint="eastAsia" w:ascii="方正小标宋_GBK" w:hAnsi="方正小标宋_GBK" w:eastAsia="方正小标宋_GBK" w:cs="方正小标宋_GBK"/>
          <w:b w:val="0"/>
          <w:bCs w:val="0"/>
          <w:sz w:val="36"/>
          <w:szCs w:val="40"/>
        </w:rPr>
        <w:t>需求参数</w:t>
      </w:r>
    </w:p>
    <w:p w14:paraId="313955CA"/>
    <w:tbl>
      <w:tblPr>
        <w:tblStyle w:val="3"/>
        <w:tblW w:w="10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900"/>
        <w:gridCol w:w="6318"/>
        <w:gridCol w:w="950"/>
        <w:gridCol w:w="950"/>
        <w:gridCol w:w="950"/>
      </w:tblGrid>
      <w:tr w14:paraId="0892A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8E05CC7">
            <w:pPr>
              <w:spacing w:line="400" w:lineRule="exact"/>
              <w:jc w:val="center"/>
              <w:rPr>
                <w:rFonts w:hint="eastAsia" w:ascii="方正仿宋_GB2312" w:hAnsi="方正仿宋_GB2312" w:eastAsia="方正仿宋_GB2312" w:cs="方正仿宋_GB2312"/>
                <w:b/>
                <w:bCs w:val="0"/>
                <w:sz w:val="28"/>
                <w:szCs w:val="28"/>
              </w:rPr>
            </w:pPr>
            <w:r>
              <w:rPr>
                <w:rFonts w:hint="eastAsia" w:ascii="方正仿宋_GB2312" w:hAnsi="方正仿宋_GB2312" w:eastAsia="方正仿宋_GB2312" w:cs="方正仿宋_GB2312"/>
                <w:b/>
                <w:bCs w:val="0"/>
                <w:sz w:val="28"/>
                <w:szCs w:val="28"/>
              </w:rPr>
              <w:t>序号</w:t>
            </w:r>
          </w:p>
        </w:tc>
        <w:tc>
          <w:tcPr>
            <w:tcW w:w="900" w:type="dxa"/>
            <w:tcBorders>
              <w:top w:val="single" w:color="auto" w:sz="4" w:space="0"/>
              <w:left w:val="single" w:color="auto" w:sz="4" w:space="0"/>
              <w:bottom w:val="single" w:color="auto" w:sz="4" w:space="0"/>
              <w:right w:val="single" w:color="auto" w:sz="4" w:space="0"/>
            </w:tcBorders>
            <w:vAlign w:val="center"/>
          </w:tcPr>
          <w:p w14:paraId="6C7E7319">
            <w:pPr>
              <w:spacing w:line="400" w:lineRule="exact"/>
              <w:jc w:val="center"/>
              <w:rPr>
                <w:rFonts w:hint="eastAsia" w:ascii="方正仿宋_GB2312" w:hAnsi="方正仿宋_GB2312" w:eastAsia="方正仿宋_GB2312" w:cs="方正仿宋_GB2312"/>
                <w:b/>
                <w:bCs w:val="0"/>
                <w:sz w:val="28"/>
                <w:szCs w:val="28"/>
              </w:rPr>
            </w:pPr>
            <w:r>
              <w:rPr>
                <w:rFonts w:hint="eastAsia" w:ascii="方正仿宋_GB2312" w:hAnsi="方正仿宋_GB2312" w:eastAsia="方正仿宋_GB2312" w:cs="方正仿宋_GB2312"/>
                <w:b/>
                <w:bCs w:val="0"/>
                <w:sz w:val="28"/>
                <w:szCs w:val="28"/>
                <w:lang w:eastAsia="zh-CN"/>
              </w:rPr>
              <w:t>货物</w:t>
            </w:r>
            <w:r>
              <w:rPr>
                <w:rFonts w:hint="eastAsia" w:ascii="方正仿宋_GB2312" w:hAnsi="方正仿宋_GB2312" w:eastAsia="方正仿宋_GB2312" w:cs="方正仿宋_GB2312"/>
                <w:b/>
                <w:bCs w:val="0"/>
                <w:sz w:val="28"/>
                <w:szCs w:val="28"/>
              </w:rPr>
              <w:t>名称</w:t>
            </w:r>
          </w:p>
        </w:tc>
        <w:tc>
          <w:tcPr>
            <w:tcW w:w="6318" w:type="dxa"/>
            <w:tcBorders>
              <w:top w:val="single" w:color="auto" w:sz="4" w:space="0"/>
              <w:left w:val="single" w:color="auto" w:sz="4" w:space="0"/>
              <w:bottom w:val="single" w:color="auto" w:sz="4" w:space="0"/>
              <w:right w:val="single" w:color="auto" w:sz="4" w:space="0"/>
            </w:tcBorders>
            <w:vAlign w:val="center"/>
          </w:tcPr>
          <w:p w14:paraId="5866634A">
            <w:pPr>
              <w:spacing w:line="400" w:lineRule="exact"/>
              <w:jc w:val="center"/>
              <w:rPr>
                <w:rFonts w:hint="eastAsia" w:ascii="方正仿宋_GB2312" w:hAnsi="方正仿宋_GB2312" w:eastAsia="方正仿宋_GB2312" w:cs="方正仿宋_GB2312"/>
                <w:b/>
                <w:bCs w:val="0"/>
                <w:sz w:val="28"/>
                <w:szCs w:val="28"/>
              </w:rPr>
            </w:pPr>
            <w:r>
              <w:rPr>
                <w:rFonts w:hint="eastAsia" w:ascii="方正仿宋_GB2312" w:hAnsi="方正仿宋_GB2312" w:eastAsia="方正仿宋_GB2312" w:cs="方正仿宋_GB2312"/>
                <w:b/>
                <w:bCs w:val="0"/>
                <w:sz w:val="28"/>
                <w:szCs w:val="28"/>
              </w:rPr>
              <w:t>具体内容和要求</w:t>
            </w:r>
          </w:p>
        </w:tc>
        <w:tc>
          <w:tcPr>
            <w:tcW w:w="950" w:type="dxa"/>
            <w:tcBorders>
              <w:top w:val="single" w:color="auto" w:sz="4" w:space="0"/>
              <w:left w:val="single" w:color="auto" w:sz="4" w:space="0"/>
              <w:bottom w:val="single" w:color="auto" w:sz="4" w:space="0"/>
              <w:right w:val="single" w:color="auto" w:sz="4" w:space="0"/>
            </w:tcBorders>
            <w:vAlign w:val="center"/>
          </w:tcPr>
          <w:p w14:paraId="74BDEB88">
            <w:pPr>
              <w:spacing w:line="400" w:lineRule="exact"/>
              <w:jc w:val="center"/>
              <w:rPr>
                <w:rFonts w:hint="eastAsia" w:ascii="方正仿宋_GB2312" w:hAnsi="方正仿宋_GB2312" w:eastAsia="方正仿宋_GB2312" w:cs="方正仿宋_GB2312"/>
                <w:b/>
                <w:bCs w:val="0"/>
                <w:sz w:val="28"/>
                <w:szCs w:val="28"/>
              </w:rPr>
            </w:pPr>
            <w:r>
              <w:rPr>
                <w:rFonts w:hint="eastAsia" w:ascii="方正仿宋_GB2312" w:hAnsi="方正仿宋_GB2312" w:eastAsia="方正仿宋_GB2312" w:cs="方正仿宋_GB2312"/>
                <w:b/>
                <w:bCs w:val="0"/>
                <w:sz w:val="28"/>
                <w:szCs w:val="28"/>
              </w:rPr>
              <w:t>数量</w:t>
            </w:r>
          </w:p>
        </w:tc>
        <w:tc>
          <w:tcPr>
            <w:tcW w:w="950" w:type="dxa"/>
            <w:tcBorders>
              <w:top w:val="single" w:color="auto" w:sz="4" w:space="0"/>
              <w:left w:val="single" w:color="auto" w:sz="4" w:space="0"/>
              <w:bottom w:val="single" w:color="auto" w:sz="4" w:space="0"/>
              <w:right w:val="single" w:color="auto" w:sz="4" w:space="0"/>
            </w:tcBorders>
            <w:vAlign w:val="center"/>
          </w:tcPr>
          <w:p w14:paraId="1F9EF286">
            <w:pPr>
              <w:spacing w:line="400" w:lineRule="exact"/>
              <w:jc w:val="center"/>
              <w:rPr>
                <w:rFonts w:hint="eastAsia" w:ascii="方正仿宋_GB2312" w:hAnsi="方正仿宋_GB2312" w:eastAsia="方正仿宋_GB2312" w:cs="方正仿宋_GB2312"/>
                <w:b/>
                <w:bCs w:val="0"/>
                <w:sz w:val="28"/>
                <w:szCs w:val="28"/>
                <w:lang w:eastAsia="zh-CN"/>
              </w:rPr>
            </w:pPr>
            <w:r>
              <w:rPr>
                <w:rFonts w:hint="eastAsia" w:ascii="方正仿宋_GB2312" w:hAnsi="方正仿宋_GB2312" w:eastAsia="方正仿宋_GB2312" w:cs="方正仿宋_GB2312"/>
                <w:b/>
                <w:bCs w:val="0"/>
                <w:sz w:val="28"/>
                <w:szCs w:val="28"/>
                <w:lang w:eastAsia="zh-CN"/>
              </w:rPr>
              <w:t>单价</w:t>
            </w:r>
          </w:p>
        </w:tc>
        <w:tc>
          <w:tcPr>
            <w:tcW w:w="950" w:type="dxa"/>
            <w:tcBorders>
              <w:top w:val="single" w:color="auto" w:sz="4" w:space="0"/>
              <w:left w:val="single" w:color="auto" w:sz="4" w:space="0"/>
              <w:bottom w:val="single" w:color="auto" w:sz="4" w:space="0"/>
              <w:right w:val="single" w:color="auto" w:sz="4" w:space="0"/>
            </w:tcBorders>
            <w:vAlign w:val="center"/>
          </w:tcPr>
          <w:p w14:paraId="557AA34A">
            <w:pPr>
              <w:spacing w:line="400" w:lineRule="exact"/>
              <w:jc w:val="center"/>
              <w:rPr>
                <w:rFonts w:hint="eastAsia" w:ascii="方正仿宋_GB2312" w:hAnsi="方正仿宋_GB2312" w:eastAsia="方正仿宋_GB2312" w:cs="方正仿宋_GB2312"/>
                <w:b/>
                <w:bCs w:val="0"/>
                <w:sz w:val="28"/>
                <w:szCs w:val="28"/>
                <w:lang w:eastAsia="zh-CN"/>
              </w:rPr>
            </w:pPr>
            <w:r>
              <w:rPr>
                <w:rFonts w:hint="eastAsia" w:ascii="方正仿宋_GB2312" w:hAnsi="方正仿宋_GB2312" w:eastAsia="方正仿宋_GB2312" w:cs="方正仿宋_GB2312"/>
                <w:b/>
                <w:bCs w:val="0"/>
                <w:sz w:val="28"/>
                <w:szCs w:val="28"/>
                <w:lang w:eastAsia="zh-CN"/>
              </w:rPr>
              <w:t>合计</w:t>
            </w:r>
          </w:p>
        </w:tc>
      </w:tr>
      <w:tr w14:paraId="26078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DAD32E2">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900" w:type="dxa"/>
            <w:tcBorders>
              <w:top w:val="single" w:color="auto" w:sz="4" w:space="0"/>
              <w:left w:val="single" w:color="auto" w:sz="4" w:space="0"/>
              <w:bottom w:val="single" w:color="auto" w:sz="4" w:space="0"/>
              <w:right w:val="single" w:color="auto" w:sz="4" w:space="0"/>
            </w:tcBorders>
            <w:vAlign w:val="center"/>
          </w:tcPr>
          <w:p w14:paraId="711E123A">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网络摄像机</w:t>
            </w:r>
          </w:p>
        </w:tc>
        <w:tc>
          <w:tcPr>
            <w:tcW w:w="6318" w:type="dxa"/>
            <w:tcBorders>
              <w:top w:val="single" w:color="auto" w:sz="4" w:space="0"/>
              <w:left w:val="single" w:color="auto" w:sz="4" w:space="0"/>
              <w:bottom w:val="single" w:color="auto" w:sz="4" w:space="0"/>
              <w:right w:val="single" w:color="auto" w:sz="4" w:space="0"/>
            </w:tcBorders>
            <w:vAlign w:val="center"/>
          </w:tcPr>
          <w:p w14:paraId="0044DF02">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支持输出分辨率不小于2688x1520</w:t>
            </w:r>
          </w:p>
          <w:p w14:paraId="4D7E1118">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内置1颗CPU、GPU、NPU于一体的芯片。</w:t>
            </w:r>
          </w:p>
          <w:p w14:paraId="3E8D9C7D">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 补光灯灯杯采用双层透镜结构，外表平面为柔光层，采用复眼式微透镜阵列，具有六边形阵列纹路;下层束光层为鳞甲TIR透镜，内壁具有鳞甲阵列纹路。（提供招标公告发布前生效的公安部授权检测机构出具的有效检验报告复印件并加盖投标人公章作为依据，原件备查）</w:t>
            </w:r>
          </w:p>
          <w:p w14:paraId="15F9F4F5">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 补光灯开启后，灯光应为椭圆形形状，且补光灯均匀无波纹状、圆环状、麻点状、条纹状和不规则亮斑。</w:t>
            </w:r>
          </w:p>
          <w:p w14:paraId="458DB5C6">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 支持≥1路音频输入，≥1路音频输出</w:t>
            </w:r>
          </w:p>
          <w:p w14:paraId="5361CF24">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 支持柔光灯补光，照射距离最远可达30 m</w:t>
            </w:r>
          </w:p>
          <w:p w14:paraId="5649AC15">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 具有日夜场景自适应功能，在白天和夜晚环境下，样机均可输出彩色图像，在夜晚自动开启补光灯条件下，夜晚图像清晰度应不低于白天图像清晰度的95%。</w:t>
            </w:r>
          </w:p>
          <w:p w14:paraId="6DCFB7AE">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 具有AI-ISP图像质量提升功能，在低照度环境下，可自动调节预览场景视频画面中人脸、人体、车辆等目标及预览场景视频画面的区域曝光、亮度、色彩饱和度、对比度、锐度等。（提供招标公告发布前生效的公安部授权检测机构出具的有效检验报告复印件并加盖投标人公章作为依据，原件备查）</w:t>
            </w:r>
          </w:p>
          <w:p w14:paraId="7F46C1A9">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 支持DC12V供电</w:t>
            </w:r>
          </w:p>
        </w:tc>
        <w:tc>
          <w:tcPr>
            <w:tcW w:w="950" w:type="dxa"/>
            <w:tcBorders>
              <w:top w:val="single" w:color="auto" w:sz="4" w:space="0"/>
              <w:left w:val="single" w:color="auto" w:sz="4" w:space="0"/>
              <w:bottom w:val="single" w:color="auto" w:sz="4" w:space="0"/>
              <w:right w:val="single" w:color="auto" w:sz="4" w:space="0"/>
            </w:tcBorders>
            <w:vAlign w:val="center"/>
          </w:tcPr>
          <w:p w14:paraId="0369CCA2">
            <w:pPr>
              <w:pStyle w:val="2"/>
              <w:spacing w:after="20"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1</w:t>
            </w:r>
            <w:r>
              <w:rPr>
                <w:rFonts w:hint="eastAsia" w:ascii="方正仿宋_GB2312" w:hAnsi="方正仿宋_GB2312" w:eastAsia="方正仿宋_GB2312" w:cs="方正仿宋_GB2312"/>
                <w:sz w:val="28"/>
                <w:szCs w:val="28"/>
              </w:rPr>
              <w:t>台</w:t>
            </w:r>
          </w:p>
        </w:tc>
        <w:tc>
          <w:tcPr>
            <w:tcW w:w="950" w:type="dxa"/>
            <w:tcBorders>
              <w:top w:val="single" w:color="auto" w:sz="4" w:space="0"/>
              <w:left w:val="single" w:color="auto" w:sz="4" w:space="0"/>
              <w:bottom w:val="single" w:color="auto" w:sz="4" w:space="0"/>
              <w:right w:val="single" w:color="auto" w:sz="4" w:space="0"/>
            </w:tcBorders>
            <w:vAlign w:val="center"/>
          </w:tcPr>
          <w:p w14:paraId="4A5BCBF8">
            <w:pPr>
              <w:pStyle w:val="2"/>
              <w:spacing w:after="2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0A306509">
            <w:pPr>
              <w:pStyle w:val="2"/>
              <w:spacing w:after="20" w:line="400" w:lineRule="exact"/>
              <w:jc w:val="center"/>
              <w:rPr>
                <w:rFonts w:hint="eastAsia" w:ascii="方正仿宋_GB2312" w:hAnsi="方正仿宋_GB2312" w:eastAsia="方正仿宋_GB2312" w:cs="方正仿宋_GB2312"/>
                <w:sz w:val="28"/>
                <w:szCs w:val="28"/>
                <w:lang w:val="en-US" w:eastAsia="zh-CN"/>
              </w:rPr>
            </w:pPr>
          </w:p>
        </w:tc>
      </w:tr>
      <w:tr w14:paraId="43AE8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C6AE515">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w:t>
            </w:r>
          </w:p>
        </w:tc>
        <w:tc>
          <w:tcPr>
            <w:tcW w:w="900" w:type="dxa"/>
            <w:tcBorders>
              <w:top w:val="single" w:color="auto" w:sz="4" w:space="0"/>
              <w:left w:val="single" w:color="auto" w:sz="4" w:space="0"/>
              <w:bottom w:val="single" w:color="auto" w:sz="4" w:space="0"/>
              <w:right w:val="single" w:color="auto" w:sz="4" w:space="0"/>
            </w:tcBorders>
            <w:vAlign w:val="center"/>
          </w:tcPr>
          <w:p w14:paraId="730337C6">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拾音器</w:t>
            </w:r>
          </w:p>
        </w:tc>
        <w:tc>
          <w:tcPr>
            <w:tcW w:w="6318" w:type="dxa"/>
            <w:tcBorders>
              <w:top w:val="single" w:color="auto" w:sz="4" w:space="0"/>
              <w:left w:val="single" w:color="auto" w:sz="4" w:space="0"/>
              <w:bottom w:val="single" w:color="auto" w:sz="4" w:space="0"/>
              <w:right w:val="single" w:color="auto" w:sz="4" w:space="0"/>
            </w:tcBorders>
            <w:vAlign w:val="center"/>
          </w:tcPr>
          <w:p w14:paraId="4CB3647B">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 采用高灵敏度全指向性电容咪头，全向拾音、声音清晰自然</w:t>
            </w:r>
          </w:p>
          <w:p w14:paraId="3B6A539F">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 拾音范围: 5～100平方米</w:t>
            </w:r>
          </w:p>
          <w:p w14:paraId="1E39D685">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 灵敏度: -32dB</w:t>
            </w:r>
          </w:p>
          <w:p w14:paraId="39416319">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 频率响应: 20Hz～20KHz</w:t>
            </w:r>
          </w:p>
          <w:p w14:paraId="7474FDB1">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5. 指向特性: 全指向性</w:t>
            </w:r>
          </w:p>
          <w:p w14:paraId="62713D27">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 动态范围: 104dB(1KHz at Max dB SPL)</w:t>
            </w:r>
          </w:p>
          <w:p w14:paraId="78EF4D94">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 输出阻抗: 最大600欧姆非平衡</w:t>
            </w:r>
          </w:p>
          <w:p w14:paraId="130507F7">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 输出信号幅度: 2.5Vpp</w:t>
            </w:r>
          </w:p>
          <w:p w14:paraId="610CF86E">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 麦克风: 震膜电容咪头</w:t>
            </w:r>
          </w:p>
          <w:p w14:paraId="76BA07E5">
            <w:pPr>
              <w:spacing w:line="400" w:lineRule="exact"/>
              <w:jc w:val="both"/>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 工作温度: 0℃～＋70℃</w:t>
            </w:r>
          </w:p>
        </w:tc>
        <w:tc>
          <w:tcPr>
            <w:tcW w:w="950" w:type="dxa"/>
            <w:tcBorders>
              <w:top w:val="single" w:color="auto" w:sz="4" w:space="0"/>
              <w:left w:val="single" w:color="auto" w:sz="4" w:space="0"/>
              <w:bottom w:val="single" w:color="auto" w:sz="4" w:space="0"/>
              <w:right w:val="single" w:color="auto" w:sz="4" w:space="0"/>
            </w:tcBorders>
            <w:vAlign w:val="center"/>
          </w:tcPr>
          <w:p w14:paraId="61964D6F">
            <w:pPr>
              <w:pStyle w:val="2"/>
              <w:spacing w:after="2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2台</w:t>
            </w:r>
          </w:p>
        </w:tc>
        <w:tc>
          <w:tcPr>
            <w:tcW w:w="950" w:type="dxa"/>
            <w:tcBorders>
              <w:top w:val="single" w:color="auto" w:sz="4" w:space="0"/>
              <w:left w:val="single" w:color="auto" w:sz="4" w:space="0"/>
              <w:bottom w:val="single" w:color="auto" w:sz="4" w:space="0"/>
              <w:right w:val="single" w:color="auto" w:sz="4" w:space="0"/>
            </w:tcBorders>
            <w:vAlign w:val="center"/>
          </w:tcPr>
          <w:p w14:paraId="20781DCF">
            <w:pPr>
              <w:pStyle w:val="2"/>
              <w:spacing w:after="2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27EFA142">
            <w:pPr>
              <w:pStyle w:val="2"/>
              <w:spacing w:after="20" w:line="400" w:lineRule="exact"/>
              <w:jc w:val="center"/>
              <w:rPr>
                <w:rFonts w:hint="eastAsia" w:ascii="方正仿宋_GB2312" w:hAnsi="方正仿宋_GB2312" w:eastAsia="方正仿宋_GB2312" w:cs="方正仿宋_GB2312"/>
                <w:sz w:val="28"/>
                <w:szCs w:val="28"/>
                <w:lang w:val="en-US" w:eastAsia="zh-CN"/>
              </w:rPr>
            </w:pPr>
          </w:p>
        </w:tc>
      </w:tr>
      <w:tr w14:paraId="2C49F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6B2686">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3</w:t>
            </w:r>
          </w:p>
        </w:tc>
        <w:tc>
          <w:tcPr>
            <w:tcW w:w="900" w:type="dxa"/>
            <w:tcBorders>
              <w:top w:val="single" w:color="auto" w:sz="4" w:space="0"/>
              <w:left w:val="single" w:color="auto" w:sz="4" w:space="0"/>
              <w:bottom w:val="single" w:color="auto" w:sz="4" w:space="0"/>
              <w:right w:val="single" w:color="auto" w:sz="4" w:space="0"/>
            </w:tcBorders>
            <w:vAlign w:val="center"/>
          </w:tcPr>
          <w:p w14:paraId="3C3657B7">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AI警戒半球摄像机</w:t>
            </w:r>
          </w:p>
        </w:tc>
        <w:tc>
          <w:tcPr>
            <w:tcW w:w="6318" w:type="dxa"/>
            <w:tcBorders>
              <w:top w:val="single" w:color="auto" w:sz="4" w:space="0"/>
              <w:left w:val="single" w:color="auto" w:sz="4" w:space="0"/>
              <w:bottom w:val="single" w:color="auto" w:sz="4" w:space="0"/>
              <w:right w:val="single" w:color="auto" w:sz="4" w:space="0"/>
            </w:tcBorders>
            <w:vAlign w:val="center"/>
          </w:tcPr>
          <w:p w14:paraId="26692D07">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支持输出分辨率不小于2560x1440</w:t>
            </w:r>
          </w:p>
          <w:p w14:paraId="709944C5">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最低照度彩色0.005lx。</w:t>
            </w:r>
          </w:p>
          <w:p w14:paraId="778DAFB2">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内置GPU芯片。</w:t>
            </w:r>
          </w:p>
          <w:p w14:paraId="768ED831">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支持白光补光、红外补光，在开启白光灯进行补光时，可输出彩色视频图像。</w:t>
            </w:r>
          </w:p>
          <w:p w14:paraId="2790B1B5">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支持智能报警防干扰功能，智能分析行为类型为区域入侵、越界、进入区域、离开区域时，报警检测目标设置为人体或车辆时，光线明暗变化，篮球滚动，狗行走，树摇晃，不触发报警。</w:t>
            </w:r>
          </w:p>
          <w:p w14:paraId="76F44DDF">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当报警产生时，可触发联动声音报警。报警声音类型不低于 10 种，报警音量和重复次数可设置。（提供招标公告发布前生效的公安部授权检测机构出具的有效检验报告复印件并加盖投标人公章作为依据，原件备查）</w:t>
            </w:r>
          </w:p>
          <w:p w14:paraId="03ADCB08">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支持硬件微引导程序OTP写入保护机制，uboot的FLASH存储空间应采用防篡改功能。若非法修改FLASH中的内容，可提示异常报错，uboot无法正常启动。</w:t>
            </w:r>
          </w:p>
          <w:p w14:paraId="3D616186">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支持固件安全检验功能，摄像机uboot应采用加密存储，通过离线烧写存储器方式写入的uboot执行程序，不能被硬件微引导程序加载执行。</w:t>
            </w:r>
          </w:p>
          <w:p w14:paraId="0EB60DB4">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 支持硬件微引导程序、uboot、OS、应用软件逐级校验功能，非法篡改的uboot、OS、应用软件固件包，不能通过命令行、浏览器、客户端方式进行升级。</w:t>
            </w:r>
          </w:p>
          <w:p w14:paraId="1A929BE1">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 IP66防护等级</w:t>
            </w:r>
          </w:p>
        </w:tc>
        <w:tc>
          <w:tcPr>
            <w:tcW w:w="950" w:type="dxa"/>
            <w:tcBorders>
              <w:top w:val="single" w:color="auto" w:sz="4" w:space="0"/>
              <w:left w:val="single" w:color="auto" w:sz="4" w:space="0"/>
              <w:bottom w:val="single" w:color="auto" w:sz="4" w:space="0"/>
              <w:right w:val="single" w:color="auto" w:sz="4" w:space="0"/>
            </w:tcBorders>
            <w:vAlign w:val="center"/>
          </w:tcPr>
          <w:p w14:paraId="34A235D9">
            <w:pPr>
              <w:pStyle w:val="2"/>
              <w:spacing w:after="20" w:line="400" w:lineRule="exact"/>
              <w:jc w:val="center"/>
              <w:rPr>
                <w:rFonts w:hint="eastAsia"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val="en-US" w:eastAsia="zh-CN"/>
              </w:rPr>
              <w:t>4台</w:t>
            </w:r>
          </w:p>
        </w:tc>
        <w:tc>
          <w:tcPr>
            <w:tcW w:w="950" w:type="dxa"/>
            <w:tcBorders>
              <w:top w:val="single" w:color="auto" w:sz="4" w:space="0"/>
              <w:left w:val="single" w:color="auto" w:sz="4" w:space="0"/>
              <w:bottom w:val="single" w:color="auto" w:sz="4" w:space="0"/>
              <w:right w:val="single" w:color="auto" w:sz="4" w:space="0"/>
            </w:tcBorders>
            <w:vAlign w:val="center"/>
          </w:tcPr>
          <w:p w14:paraId="28ADA42B">
            <w:pPr>
              <w:pStyle w:val="2"/>
              <w:spacing w:after="2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78F62BA9">
            <w:pPr>
              <w:pStyle w:val="2"/>
              <w:spacing w:after="20" w:line="400" w:lineRule="exact"/>
              <w:jc w:val="center"/>
              <w:rPr>
                <w:rFonts w:hint="eastAsia" w:ascii="方正仿宋_GB2312" w:hAnsi="方正仿宋_GB2312" w:eastAsia="方正仿宋_GB2312" w:cs="方正仿宋_GB2312"/>
                <w:sz w:val="28"/>
                <w:szCs w:val="28"/>
                <w:lang w:val="en-US" w:eastAsia="zh-CN"/>
              </w:rPr>
            </w:pPr>
          </w:p>
        </w:tc>
      </w:tr>
      <w:tr w14:paraId="11509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8ECBE7">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4</w:t>
            </w:r>
          </w:p>
        </w:tc>
        <w:tc>
          <w:tcPr>
            <w:tcW w:w="900" w:type="dxa"/>
            <w:tcBorders>
              <w:top w:val="single" w:color="auto" w:sz="4" w:space="0"/>
              <w:left w:val="single" w:color="auto" w:sz="4" w:space="0"/>
              <w:bottom w:val="single" w:color="auto" w:sz="4" w:space="0"/>
              <w:right w:val="single" w:color="auto" w:sz="4" w:space="0"/>
            </w:tcBorders>
            <w:vAlign w:val="center"/>
          </w:tcPr>
          <w:p w14:paraId="768EFE4A">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半球摄像机</w:t>
            </w:r>
          </w:p>
        </w:tc>
        <w:tc>
          <w:tcPr>
            <w:tcW w:w="6318" w:type="dxa"/>
            <w:tcBorders>
              <w:top w:val="single" w:color="auto" w:sz="4" w:space="0"/>
              <w:left w:val="single" w:color="auto" w:sz="4" w:space="0"/>
              <w:bottom w:val="single" w:color="auto" w:sz="4" w:space="0"/>
              <w:right w:val="single" w:color="auto" w:sz="4" w:space="0"/>
            </w:tcBorders>
            <w:vAlign w:val="center"/>
          </w:tcPr>
          <w:p w14:paraId="162C200D">
            <w:pPr>
              <w:pStyle w:val="2"/>
              <w:spacing w:after="20"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支持输出图像分辨率不低于2560x1440。</w:t>
            </w:r>
          </w:p>
          <w:p w14:paraId="5EAE011A">
            <w:pPr>
              <w:pStyle w:val="2"/>
              <w:spacing w:after="20"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靶面尺寸为1/2.7英寸。</w:t>
            </w:r>
          </w:p>
          <w:p w14:paraId="4AD48D83">
            <w:pPr>
              <w:pStyle w:val="2"/>
              <w:spacing w:after="20"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信噪比不小于55dB。</w:t>
            </w:r>
          </w:p>
          <w:p w14:paraId="6877448A">
            <w:pPr>
              <w:pStyle w:val="2"/>
              <w:spacing w:after="20"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摄像机应能在额定电源电压 DC12V的±25%范围内正常工作，且支持POE供电。</w:t>
            </w:r>
          </w:p>
          <w:p w14:paraId="6ADA478C">
            <w:pPr>
              <w:pStyle w:val="2"/>
              <w:spacing w:after="20"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1个RJ45网络接口。</w:t>
            </w:r>
          </w:p>
          <w:p w14:paraId="59FF5B7B">
            <w:pPr>
              <w:pStyle w:val="2"/>
              <w:spacing w:after="20"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需支持IP66防尘防水。</w:t>
            </w:r>
          </w:p>
        </w:tc>
        <w:tc>
          <w:tcPr>
            <w:tcW w:w="950" w:type="dxa"/>
            <w:tcBorders>
              <w:top w:val="single" w:color="auto" w:sz="4" w:space="0"/>
              <w:left w:val="single" w:color="auto" w:sz="4" w:space="0"/>
              <w:bottom w:val="single" w:color="auto" w:sz="4" w:space="0"/>
              <w:right w:val="single" w:color="auto" w:sz="4" w:space="0"/>
            </w:tcBorders>
            <w:vAlign w:val="center"/>
          </w:tcPr>
          <w:p w14:paraId="1102DB3C">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12台</w:t>
            </w:r>
          </w:p>
        </w:tc>
        <w:tc>
          <w:tcPr>
            <w:tcW w:w="950" w:type="dxa"/>
            <w:tcBorders>
              <w:top w:val="single" w:color="auto" w:sz="4" w:space="0"/>
              <w:left w:val="single" w:color="auto" w:sz="4" w:space="0"/>
              <w:bottom w:val="single" w:color="auto" w:sz="4" w:space="0"/>
              <w:right w:val="single" w:color="auto" w:sz="4" w:space="0"/>
            </w:tcBorders>
            <w:vAlign w:val="center"/>
          </w:tcPr>
          <w:p w14:paraId="71722D0F">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5674BE4F">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16568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5CCDA7">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5</w:t>
            </w:r>
          </w:p>
        </w:tc>
        <w:tc>
          <w:tcPr>
            <w:tcW w:w="900" w:type="dxa"/>
            <w:tcBorders>
              <w:top w:val="single" w:color="auto" w:sz="4" w:space="0"/>
              <w:left w:val="single" w:color="auto" w:sz="4" w:space="0"/>
              <w:bottom w:val="single" w:color="auto" w:sz="4" w:space="0"/>
              <w:right w:val="single" w:color="auto" w:sz="4" w:space="0"/>
            </w:tcBorders>
            <w:vAlign w:val="center"/>
          </w:tcPr>
          <w:p w14:paraId="77CA365E">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室内球机</w:t>
            </w:r>
          </w:p>
        </w:tc>
        <w:tc>
          <w:tcPr>
            <w:tcW w:w="6318" w:type="dxa"/>
            <w:tcBorders>
              <w:top w:val="single" w:color="auto" w:sz="4" w:space="0"/>
              <w:left w:val="single" w:color="auto" w:sz="4" w:space="0"/>
              <w:bottom w:val="single" w:color="auto" w:sz="4" w:space="0"/>
              <w:right w:val="single" w:color="auto" w:sz="4" w:space="0"/>
            </w:tcBorders>
            <w:vAlign w:val="center"/>
          </w:tcPr>
          <w:p w14:paraId="0848A747">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视频分辨率不小于2560*1440，可识别距设备 50m处的人体轮廓。</w:t>
            </w:r>
          </w:p>
          <w:p w14:paraId="24899F98">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内置GPU芯片。</w:t>
            </w:r>
          </w:p>
          <w:p w14:paraId="6645D107">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支持最低照度可达彩色0.001Lux，黑白0.0001Lux。</w:t>
            </w:r>
          </w:p>
          <w:p w14:paraId="1940D2EB">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支持水平手控速度不小于60°/s，云台定位精度小于等于0.1°。</w:t>
            </w:r>
          </w:p>
          <w:p w14:paraId="2BA170D9">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水平旋转范围为355°连续旋转，垂直旋转范围为0°~90°。</w:t>
            </w:r>
          </w:p>
          <w:p w14:paraId="3B6C2118">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支持300个预置位，支持35条巡航路径，支持7条以上的模式路径设置，支持预置位视频冻结功能。</w:t>
            </w:r>
          </w:p>
          <w:p w14:paraId="0CD7126A">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可通过 IE浏览器或客户端软件对 AI模型包进行添加、删除、修改等操作并可对名称、是否生效等参数进行设置。</w:t>
            </w:r>
          </w:p>
          <w:p w14:paraId="58EE9AC3">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 ★设备支持7x24h 布防，每天最多可配置16个时间段，每个布防时间段最多可配置8个巡航点;巡航时间最小可设置为 300s 以内，最大不超过布防时间段。场景停留时间最小可设置为 5min以内。（提供招标公告发布前生效的公安部授权检测机构出具的有效检验报告复印件并加盖投标人公章作为依据，原件备查）</w:t>
            </w:r>
          </w:p>
          <w:p w14:paraId="441ACE77">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 可将视频图像存储至 SD卡或客户端，支持SD卡热插拔，最大支持512GB SD卡。</w:t>
            </w:r>
          </w:p>
          <w:p w14:paraId="3992A601">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 具备较好的防护性能环境适应性，支持IP66，工作温度范围可达-30℃-65℃。</w:t>
            </w:r>
          </w:p>
          <w:p w14:paraId="58D283E9">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 当红外灯开启后，透明罩出现水雾、灰尘、刮痕时，采集的图像不应出现重影，模糊及光反射现象。</w:t>
            </w:r>
          </w:p>
          <w:p w14:paraId="617CB388">
            <w:pPr>
              <w:spacing w:line="400" w:lineRule="exact"/>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 设备补光灯内置在透明罩内，可跟随镜头方向同步转动，设备补光灯和摄像头在不同舱体内。</w:t>
            </w:r>
          </w:p>
        </w:tc>
        <w:tc>
          <w:tcPr>
            <w:tcW w:w="950" w:type="dxa"/>
            <w:tcBorders>
              <w:top w:val="single" w:color="auto" w:sz="4" w:space="0"/>
              <w:left w:val="single" w:color="auto" w:sz="4" w:space="0"/>
              <w:bottom w:val="single" w:color="auto" w:sz="4" w:space="0"/>
              <w:right w:val="single" w:color="auto" w:sz="4" w:space="0"/>
            </w:tcBorders>
            <w:vAlign w:val="center"/>
          </w:tcPr>
          <w:p w14:paraId="2DEB7B51">
            <w:pPr>
              <w:pStyle w:val="2"/>
              <w:spacing w:after="312" w:afterLines="100"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1台</w:t>
            </w:r>
          </w:p>
        </w:tc>
        <w:tc>
          <w:tcPr>
            <w:tcW w:w="950" w:type="dxa"/>
            <w:tcBorders>
              <w:top w:val="single" w:color="auto" w:sz="4" w:space="0"/>
              <w:left w:val="single" w:color="auto" w:sz="4" w:space="0"/>
              <w:bottom w:val="single" w:color="auto" w:sz="4" w:space="0"/>
              <w:right w:val="single" w:color="auto" w:sz="4" w:space="0"/>
            </w:tcBorders>
            <w:vAlign w:val="center"/>
          </w:tcPr>
          <w:p w14:paraId="55951361">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07C53ED7">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7A115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567653A">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6</w:t>
            </w:r>
          </w:p>
        </w:tc>
        <w:tc>
          <w:tcPr>
            <w:tcW w:w="900" w:type="dxa"/>
            <w:tcBorders>
              <w:top w:val="single" w:color="auto" w:sz="4" w:space="0"/>
              <w:left w:val="single" w:color="auto" w:sz="4" w:space="0"/>
              <w:bottom w:val="single" w:color="auto" w:sz="4" w:space="0"/>
              <w:right w:val="single" w:color="auto" w:sz="4" w:space="0"/>
            </w:tcBorders>
            <w:vAlign w:val="center"/>
          </w:tcPr>
          <w:p w14:paraId="1C483A48">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监控平台授权通道</w:t>
            </w:r>
          </w:p>
        </w:tc>
        <w:tc>
          <w:tcPr>
            <w:tcW w:w="6318" w:type="dxa"/>
            <w:tcBorders>
              <w:top w:val="single" w:color="auto" w:sz="4" w:space="0"/>
              <w:left w:val="single" w:color="auto" w:sz="4" w:space="0"/>
              <w:bottom w:val="single" w:color="auto" w:sz="4" w:space="0"/>
              <w:right w:val="single" w:color="auto" w:sz="4" w:space="0"/>
            </w:tcBorders>
            <w:vAlign w:val="center"/>
          </w:tcPr>
          <w:p w14:paraId="744505B2">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一、视频预览</w:t>
            </w:r>
          </w:p>
          <w:p w14:paraId="2820D319">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1、支持视频实时预览能力，实现预览窗口布局切换、预览画面自适应及全屏切换。</w:t>
            </w:r>
          </w:p>
          <w:p w14:paraId="3199087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2、支持云台控制、实时抓图、紧急录像、即时回放、主子码流切换、声音开启\关闭、辅屏预览（1个辅屏）、对讲、广播、报警输出控制的能力。</w:t>
            </w:r>
          </w:p>
          <w:p w14:paraId="4EE69A9E">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3、支持智能规则展示的能力（如：针对热成像设备温度信息实时展示）。</w:t>
            </w:r>
          </w:p>
          <w:p w14:paraId="32E08EF4">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4、支持资源视图管理能力，以视图形式管理监控点、视频预览轮巡等自定义资源组，其中视图类型包含公有视图和私有视图。</w:t>
            </w:r>
          </w:p>
          <w:p w14:paraId="18BDD8FD">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5、支持全景视频监控预览能力，支持球型鹰眼、全景摄像机的全景模式。</w:t>
            </w:r>
          </w:p>
          <w:p w14:paraId="060A5501">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二、录像回放</w:t>
            </w:r>
          </w:p>
          <w:p w14:paraId="03A0F15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1、支持录像计划管理能力，支持实时录像计划、录像回传计划。</w:t>
            </w:r>
          </w:p>
          <w:p w14:paraId="28FB649C">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2、支持录像回放能力，支持多画面同步回放和异步回放切换、超高倍速回放、分段回放、录像下载、录像剪辑、录像标签、录像锁定、录像抓图。</w:t>
            </w:r>
          </w:p>
          <w:p w14:paraId="5D544E2C">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3、要求支持视频画面叠加水印，包括视频预览、录像回放、即时回放、录像剪辑、手动录像和录像下载时叠加</w:t>
            </w:r>
          </w:p>
          <w:p w14:paraId="57FAB856">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三、图片监控</w:t>
            </w:r>
          </w:p>
          <w:p w14:paraId="00A67D93">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1、支持视频预览与图片实时监控模式切换能力，实现图片监控模式。</w:t>
            </w:r>
          </w:p>
          <w:p w14:paraId="5F1A41C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2、支持图片查询回放能力，实现按监控点、时间段展示抓拍图片。</w:t>
            </w:r>
          </w:p>
          <w:p w14:paraId="375392F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3、支持图片自动播放能力，支持图片自动播放速度可设置。</w:t>
            </w:r>
          </w:p>
          <w:p w14:paraId="37C88070">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4、支持图片下载能力。</w:t>
            </w:r>
          </w:p>
          <w:p w14:paraId="6A5C4E10">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四、视频上墙</w:t>
            </w:r>
          </w:p>
          <w:p w14:paraId="767226CB">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1、支持电视墙场景管理能力，实现场景窗口配置、场景切换计划配置以及轮巡计划的管理。</w:t>
            </w:r>
          </w:p>
          <w:p w14:paraId="42EA164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2、支持上墙控制能力，实现场景一键上墙、场景切换、电视墙切换、监控点上下墙、轮巡控制操作。</w:t>
            </w:r>
          </w:p>
          <w:p w14:paraId="31CE4461">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五、视频事件</w:t>
            </w:r>
          </w:p>
          <w:p w14:paraId="59C63E00">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1、支持视频事件布撤防能力，可按计划模版进行布防，事件类型包括移动侦测、视频丢失、视频遮挡、报警输入、报警输出。</w:t>
            </w:r>
          </w:p>
        </w:tc>
        <w:tc>
          <w:tcPr>
            <w:tcW w:w="950" w:type="dxa"/>
            <w:tcBorders>
              <w:top w:val="single" w:color="auto" w:sz="4" w:space="0"/>
              <w:left w:val="single" w:color="auto" w:sz="4" w:space="0"/>
              <w:bottom w:val="single" w:color="auto" w:sz="4" w:space="0"/>
              <w:right w:val="single" w:color="auto" w:sz="4" w:space="0"/>
            </w:tcBorders>
            <w:vAlign w:val="center"/>
          </w:tcPr>
          <w:p w14:paraId="27EA8246">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100路</w:t>
            </w:r>
          </w:p>
        </w:tc>
        <w:tc>
          <w:tcPr>
            <w:tcW w:w="950" w:type="dxa"/>
            <w:tcBorders>
              <w:top w:val="single" w:color="auto" w:sz="4" w:space="0"/>
              <w:left w:val="single" w:color="auto" w:sz="4" w:space="0"/>
              <w:bottom w:val="single" w:color="auto" w:sz="4" w:space="0"/>
              <w:right w:val="single" w:color="auto" w:sz="4" w:space="0"/>
            </w:tcBorders>
            <w:vAlign w:val="center"/>
          </w:tcPr>
          <w:p w14:paraId="0706E37A">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0EACC785">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02FFC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0BF402">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7</w:t>
            </w:r>
          </w:p>
        </w:tc>
        <w:tc>
          <w:tcPr>
            <w:tcW w:w="900" w:type="dxa"/>
            <w:tcBorders>
              <w:top w:val="single" w:color="auto" w:sz="4" w:space="0"/>
              <w:left w:val="single" w:color="auto" w:sz="4" w:space="0"/>
              <w:bottom w:val="single" w:color="auto" w:sz="4" w:space="0"/>
              <w:right w:val="single" w:color="auto" w:sz="4" w:space="0"/>
            </w:tcBorders>
            <w:vAlign w:val="center"/>
          </w:tcPr>
          <w:p w14:paraId="6903E4D3">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4.3寸人脸门禁一体机</w:t>
            </w:r>
          </w:p>
        </w:tc>
        <w:tc>
          <w:tcPr>
            <w:tcW w:w="6318" w:type="dxa"/>
            <w:tcBorders>
              <w:top w:val="single" w:color="auto" w:sz="4" w:space="0"/>
              <w:left w:val="single" w:color="auto" w:sz="4" w:space="0"/>
              <w:bottom w:val="single" w:color="auto" w:sz="4" w:space="0"/>
              <w:right w:val="single" w:color="auto" w:sz="4" w:space="0"/>
            </w:tcBorders>
            <w:vAlign w:val="center"/>
          </w:tcPr>
          <w:p w14:paraId="32476C50">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 设备采用4.3英寸触摸显示屏，屏幕防暴等级IK04，设备结构后壳防破坏能力应满足IK07的要求，设备防护等级应满足IP65。</w:t>
            </w:r>
          </w:p>
          <w:p w14:paraId="4AD92FE7">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 设备应支持TCP/IP有线网络通信传输方式；设备应支特10M/100M网络自适应配置；设备应支持通过IPV4网络地址登录。</w:t>
            </w:r>
          </w:p>
          <w:p w14:paraId="73DDF198">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 应支持通过 WEB进行设备各项功能参数配置</w:t>
            </w:r>
          </w:p>
          <w:p w14:paraId="31422D41">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 应支持以下认证方式：人脸；支持刷卡（支持IC卡、CPU卡、NFC、身份证序列号）；二维码；密码；应支持任意一种、任意两组、任意三组组合认证。</w:t>
            </w:r>
          </w:p>
          <w:p w14:paraId="5C724924">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 支持对用户进行非授权名单标注；支持本地非授权名单信息比对；支持本地非授权名单记录上传。</w:t>
            </w:r>
          </w:p>
          <w:p w14:paraId="62DDC2D1">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 设备应支持手动校时和自动校时功能</w:t>
            </w:r>
          </w:p>
          <w:p w14:paraId="027D9295">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7. ★对所要求的功能而言，需要的所有软件均应保存到固态存储器中；具有文字界面系统管理软件，文字必须为简体中文；当电源不正常、掉电或更换电池时，系统的密钥（钥匙）信息及各记录信息不得丢失。（提供招标公告发布前生效的公安部授权检测机构出具的有效检验报告复印件并加盖投标人公章作为依据，原件备查）</w:t>
            </w:r>
          </w:p>
          <w:p w14:paraId="596C416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8. 设备支持在线升级、本地U盘升级、OTA 升级功能</w:t>
            </w:r>
          </w:p>
          <w:p w14:paraId="218A2F48">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9. 根据设定事件的联动关系，当检测到该件发生时，可触发对应的动作。</w:t>
            </w:r>
          </w:p>
          <w:p w14:paraId="35D3405C">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10. 有授权人员刷人脸时，设备可抓拍图片并实时上传平台；设备应支持将非授权人员刷脸记录上报平台。</w:t>
            </w:r>
          </w:p>
        </w:tc>
        <w:tc>
          <w:tcPr>
            <w:tcW w:w="950" w:type="dxa"/>
            <w:tcBorders>
              <w:top w:val="single" w:color="auto" w:sz="4" w:space="0"/>
              <w:left w:val="single" w:color="auto" w:sz="4" w:space="0"/>
              <w:bottom w:val="single" w:color="auto" w:sz="4" w:space="0"/>
              <w:right w:val="single" w:color="auto" w:sz="4" w:space="0"/>
            </w:tcBorders>
            <w:vAlign w:val="center"/>
          </w:tcPr>
          <w:p w14:paraId="7456B289">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4台</w:t>
            </w:r>
          </w:p>
        </w:tc>
        <w:tc>
          <w:tcPr>
            <w:tcW w:w="950" w:type="dxa"/>
            <w:tcBorders>
              <w:top w:val="single" w:color="auto" w:sz="4" w:space="0"/>
              <w:left w:val="single" w:color="auto" w:sz="4" w:space="0"/>
              <w:bottom w:val="single" w:color="auto" w:sz="4" w:space="0"/>
              <w:right w:val="single" w:color="auto" w:sz="4" w:space="0"/>
            </w:tcBorders>
            <w:vAlign w:val="center"/>
          </w:tcPr>
          <w:p w14:paraId="2596FFF0">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0D34172E">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54B62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CA1894">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8</w:t>
            </w:r>
          </w:p>
        </w:tc>
        <w:tc>
          <w:tcPr>
            <w:tcW w:w="900" w:type="dxa"/>
            <w:tcBorders>
              <w:top w:val="single" w:color="auto" w:sz="4" w:space="0"/>
              <w:left w:val="single" w:color="auto" w:sz="4" w:space="0"/>
              <w:bottom w:val="single" w:color="auto" w:sz="4" w:space="0"/>
              <w:right w:val="single" w:color="auto" w:sz="4" w:space="0"/>
            </w:tcBorders>
            <w:vAlign w:val="center"/>
          </w:tcPr>
          <w:p w14:paraId="3B217E35">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磁力锁</w:t>
            </w:r>
          </w:p>
        </w:tc>
        <w:tc>
          <w:tcPr>
            <w:tcW w:w="6318" w:type="dxa"/>
            <w:tcBorders>
              <w:top w:val="single" w:color="auto" w:sz="4" w:space="0"/>
              <w:left w:val="single" w:color="auto" w:sz="4" w:space="0"/>
              <w:bottom w:val="single" w:color="auto" w:sz="4" w:space="0"/>
              <w:right w:val="single" w:color="auto" w:sz="4" w:space="0"/>
            </w:tcBorders>
            <w:vAlign w:val="center"/>
          </w:tcPr>
          <w:p w14:paraId="6678B4BE">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最大静态直线拉力：280kg ± 5%</w:t>
            </w:r>
          </w:p>
          <w:p w14:paraId="7AC226DE">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状态指示灯：红灯(开门状态) 绿灯(上锁状态)</w:t>
            </w:r>
          </w:p>
          <w:p w14:paraId="1D293424">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锁状态侦测信号(门磁)输出:NO/NC/COM接点</w:t>
            </w:r>
          </w:p>
        </w:tc>
        <w:tc>
          <w:tcPr>
            <w:tcW w:w="950" w:type="dxa"/>
            <w:tcBorders>
              <w:top w:val="single" w:color="auto" w:sz="4" w:space="0"/>
              <w:left w:val="single" w:color="auto" w:sz="4" w:space="0"/>
              <w:bottom w:val="single" w:color="auto" w:sz="4" w:space="0"/>
              <w:right w:val="single" w:color="auto" w:sz="4" w:space="0"/>
            </w:tcBorders>
            <w:vAlign w:val="center"/>
          </w:tcPr>
          <w:p w14:paraId="1B81D5CF">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4把</w:t>
            </w:r>
          </w:p>
        </w:tc>
        <w:tc>
          <w:tcPr>
            <w:tcW w:w="950" w:type="dxa"/>
            <w:tcBorders>
              <w:top w:val="single" w:color="auto" w:sz="4" w:space="0"/>
              <w:left w:val="single" w:color="auto" w:sz="4" w:space="0"/>
              <w:bottom w:val="single" w:color="auto" w:sz="4" w:space="0"/>
              <w:right w:val="single" w:color="auto" w:sz="4" w:space="0"/>
            </w:tcBorders>
            <w:vAlign w:val="center"/>
          </w:tcPr>
          <w:p w14:paraId="0156034E">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6940B175">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1B551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CD6C78">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9</w:t>
            </w:r>
          </w:p>
        </w:tc>
        <w:tc>
          <w:tcPr>
            <w:tcW w:w="900" w:type="dxa"/>
            <w:tcBorders>
              <w:top w:val="single" w:color="auto" w:sz="4" w:space="0"/>
              <w:left w:val="single" w:color="auto" w:sz="4" w:space="0"/>
              <w:bottom w:val="single" w:color="auto" w:sz="4" w:space="0"/>
              <w:right w:val="single" w:color="auto" w:sz="4" w:space="0"/>
            </w:tcBorders>
            <w:vAlign w:val="center"/>
          </w:tcPr>
          <w:p w14:paraId="372978E2">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门禁电源</w:t>
            </w:r>
          </w:p>
        </w:tc>
        <w:tc>
          <w:tcPr>
            <w:tcW w:w="6318" w:type="dxa"/>
            <w:tcBorders>
              <w:top w:val="single" w:color="auto" w:sz="4" w:space="0"/>
              <w:left w:val="single" w:color="auto" w:sz="4" w:space="0"/>
              <w:bottom w:val="single" w:color="auto" w:sz="4" w:space="0"/>
              <w:right w:val="single" w:color="auto" w:sz="4" w:space="0"/>
            </w:tcBorders>
            <w:vAlign w:val="center"/>
          </w:tcPr>
          <w:p w14:paraId="357A0AFA">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1.输入电压：100-240VAC；</w:t>
            </w:r>
          </w:p>
          <w:p w14:paraId="5CFEA867">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2.输出电压：12VDC；</w:t>
            </w:r>
          </w:p>
          <w:p w14:paraId="35A527A1">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3.输出电流：4.17A；</w:t>
            </w:r>
          </w:p>
          <w:p w14:paraId="04EA6383">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4.输出功率：50W；</w:t>
            </w:r>
          </w:p>
          <w:p w14:paraId="6F19ADE6">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5.工作温度：-30℃-+50℃；</w:t>
            </w:r>
          </w:p>
          <w:p w14:paraId="35E521B7">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6.工作湿度：＜95%；</w:t>
            </w:r>
          </w:p>
        </w:tc>
        <w:tc>
          <w:tcPr>
            <w:tcW w:w="950" w:type="dxa"/>
            <w:tcBorders>
              <w:top w:val="single" w:color="auto" w:sz="4" w:space="0"/>
              <w:left w:val="single" w:color="auto" w:sz="4" w:space="0"/>
              <w:bottom w:val="single" w:color="auto" w:sz="4" w:space="0"/>
              <w:right w:val="single" w:color="auto" w:sz="4" w:space="0"/>
            </w:tcBorders>
            <w:vAlign w:val="center"/>
          </w:tcPr>
          <w:p w14:paraId="4B899AA6">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4台</w:t>
            </w:r>
          </w:p>
        </w:tc>
        <w:tc>
          <w:tcPr>
            <w:tcW w:w="950" w:type="dxa"/>
            <w:tcBorders>
              <w:top w:val="single" w:color="auto" w:sz="4" w:space="0"/>
              <w:left w:val="single" w:color="auto" w:sz="4" w:space="0"/>
              <w:bottom w:val="single" w:color="auto" w:sz="4" w:space="0"/>
              <w:right w:val="single" w:color="auto" w:sz="4" w:space="0"/>
            </w:tcBorders>
            <w:vAlign w:val="center"/>
          </w:tcPr>
          <w:p w14:paraId="08CA367C">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5804621F">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489FF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FCD8FD">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10</w:t>
            </w:r>
          </w:p>
        </w:tc>
        <w:tc>
          <w:tcPr>
            <w:tcW w:w="900" w:type="dxa"/>
            <w:tcBorders>
              <w:top w:val="single" w:color="auto" w:sz="4" w:space="0"/>
              <w:left w:val="single" w:color="auto" w:sz="4" w:space="0"/>
              <w:bottom w:val="single" w:color="auto" w:sz="4" w:space="0"/>
              <w:right w:val="single" w:color="auto" w:sz="4" w:space="0"/>
            </w:tcBorders>
            <w:vAlign w:val="center"/>
          </w:tcPr>
          <w:p w14:paraId="026F784E">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出门开关</w:t>
            </w:r>
          </w:p>
        </w:tc>
        <w:tc>
          <w:tcPr>
            <w:tcW w:w="6318" w:type="dxa"/>
            <w:tcBorders>
              <w:top w:val="single" w:color="auto" w:sz="4" w:space="0"/>
              <w:left w:val="single" w:color="auto" w:sz="4" w:space="0"/>
              <w:bottom w:val="single" w:color="auto" w:sz="4" w:space="0"/>
              <w:right w:val="single" w:color="auto" w:sz="4" w:space="0"/>
            </w:tcBorders>
            <w:vAlign w:val="center"/>
          </w:tcPr>
          <w:p w14:paraId="380CB173">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结构：塑料面板；</w:t>
            </w:r>
          </w:p>
          <w:p w14:paraId="06912B90">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输出：常开；</w:t>
            </w:r>
          </w:p>
          <w:p w14:paraId="5BADEFFB">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类型：适合埋入式电器盒使用</w:t>
            </w:r>
          </w:p>
        </w:tc>
        <w:tc>
          <w:tcPr>
            <w:tcW w:w="950" w:type="dxa"/>
            <w:tcBorders>
              <w:top w:val="single" w:color="auto" w:sz="4" w:space="0"/>
              <w:left w:val="single" w:color="auto" w:sz="4" w:space="0"/>
              <w:bottom w:val="single" w:color="auto" w:sz="4" w:space="0"/>
              <w:right w:val="single" w:color="auto" w:sz="4" w:space="0"/>
            </w:tcBorders>
            <w:vAlign w:val="center"/>
          </w:tcPr>
          <w:p w14:paraId="493ACF19">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4个</w:t>
            </w:r>
          </w:p>
        </w:tc>
        <w:tc>
          <w:tcPr>
            <w:tcW w:w="950" w:type="dxa"/>
            <w:tcBorders>
              <w:top w:val="single" w:color="auto" w:sz="4" w:space="0"/>
              <w:left w:val="single" w:color="auto" w:sz="4" w:space="0"/>
              <w:bottom w:val="single" w:color="auto" w:sz="4" w:space="0"/>
              <w:right w:val="single" w:color="auto" w:sz="4" w:space="0"/>
            </w:tcBorders>
            <w:vAlign w:val="center"/>
          </w:tcPr>
          <w:p w14:paraId="0393D777">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79BA124E">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1AD28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BB51B39">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11</w:t>
            </w:r>
          </w:p>
        </w:tc>
        <w:tc>
          <w:tcPr>
            <w:tcW w:w="900" w:type="dxa"/>
            <w:tcBorders>
              <w:top w:val="single" w:color="auto" w:sz="4" w:space="0"/>
              <w:left w:val="single" w:color="auto" w:sz="4" w:space="0"/>
              <w:bottom w:val="single" w:color="auto" w:sz="4" w:space="0"/>
              <w:right w:val="single" w:color="auto" w:sz="4" w:space="0"/>
            </w:tcBorders>
            <w:vAlign w:val="center"/>
          </w:tcPr>
          <w:p w14:paraId="630357B0">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辅材</w:t>
            </w:r>
          </w:p>
        </w:tc>
        <w:tc>
          <w:tcPr>
            <w:tcW w:w="6318" w:type="dxa"/>
            <w:tcBorders>
              <w:top w:val="single" w:color="auto" w:sz="4" w:space="0"/>
              <w:left w:val="single" w:color="auto" w:sz="4" w:space="0"/>
              <w:bottom w:val="single" w:color="auto" w:sz="4" w:space="0"/>
              <w:right w:val="single" w:color="auto" w:sz="4" w:space="0"/>
            </w:tcBorders>
            <w:vAlign w:val="center"/>
          </w:tcPr>
          <w:p w14:paraId="760233F9">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网络线、电源线、PVC管等配套材料</w:t>
            </w:r>
            <w:bookmarkStart w:id="0" w:name="_GoBack"/>
            <w:bookmarkEnd w:id="0"/>
          </w:p>
        </w:tc>
        <w:tc>
          <w:tcPr>
            <w:tcW w:w="950" w:type="dxa"/>
            <w:tcBorders>
              <w:top w:val="single" w:color="auto" w:sz="4" w:space="0"/>
              <w:left w:val="single" w:color="auto" w:sz="4" w:space="0"/>
              <w:bottom w:val="single" w:color="auto" w:sz="4" w:space="0"/>
              <w:right w:val="single" w:color="auto" w:sz="4" w:space="0"/>
            </w:tcBorders>
            <w:vAlign w:val="center"/>
          </w:tcPr>
          <w:p w14:paraId="2704EE30">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1批</w:t>
            </w:r>
          </w:p>
        </w:tc>
        <w:tc>
          <w:tcPr>
            <w:tcW w:w="950" w:type="dxa"/>
            <w:tcBorders>
              <w:top w:val="single" w:color="auto" w:sz="4" w:space="0"/>
              <w:left w:val="single" w:color="auto" w:sz="4" w:space="0"/>
              <w:bottom w:val="single" w:color="auto" w:sz="4" w:space="0"/>
              <w:right w:val="single" w:color="auto" w:sz="4" w:space="0"/>
            </w:tcBorders>
            <w:vAlign w:val="center"/>
          </w:tcPr>
          <w:p w14:paraId="48ECA497">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51414900">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2B114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DAF9F0">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12</w:t>
            </w:r>
          </w:p>
        </w:tc>
        <w:tc>
          <w:tcPr>
            <w:tcW w:w="900" w:type="dxa"/>
            <w:tcBorders>
              <w:top w:val="single" w:color="auto" w:sz="4" w:space="0"/>
              <w:left w:val="single" w:color="auto" w:sz="4" w:space="0"/>
              <w:bottom w:val="single" w:color="auto" w:sz="4" w:space="0"/>
              <w:right w:val="single" w:color="auto" w:sz="4" w:space="0"/>
            </w:tcBorders>
            <w:vAlign w:val="center"/>
          </w:tcPr>
          <w:p w14:paraId="215D3EC2">
            <w:pPr>
              <w:spacing w:line="400" w:lineRule="exact"/>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安装施工费用</w:t>
            </w:r>
          </w:p>
        </w:tc>
        <w:tc>
          <w:tcPr>
            <w:tcW w:w="6318" w:type="dxa"/>
            <w:tcBorders>
              <w:top w:val="single" w:color="auto" w:sz="4" w:space="0"/>
              <w:left w:val="single" w:color="auto" w:sz="4" w:space="0"/>
              <w:bottom w:val="single" w:color="auto" w:sz="4" w:space="0"/>
              <w:right w:val="single" w:color="auto" w:sz="4" w:space="0"/>
            </w:tcBorders>
            <w:vAlign w:val="center"/>
          </w:tcPr>
          <w:p w14:paraId="17DD45D4">
            <w:pPr>
              <w:spacing w:line="400" w:lineRule="exact"/>
              <w:jc w:val="both"/>
              <w:rPr>
                <w:rFonts w:hint="default" w:ascii="方正仿宋_GB2312" w:hAnsi="方正仿宋_GB2312" w:eastAsia="方正仿宋_GB2312" w:cs="方正仿宋_GB2312"/>
                <w:sz w:val="28"/>
                <w:szCs w:val="28"/>
                <w:lang w:val="en-US" w:eastAsia="zh-CN"/>
              </w:rPr>
            </w:pPr>
            <w:r>
              <w:rPr>
                <w:rFonts w:hint="default" w:ascii="方正仿宋_GB2312" w:hAnsi="方正仿宋_GB2312" w:eastAsia="方正仿宋_GB2312" w:cs="方正仿宋_GB2312"/>
                <w:sz w:val="28"/>
                <w:szCs w:val="28"/>
                <w:lang w:val="en-US" w:eastAsia="zh-CN"/>
              </w:rPr>
              <w:t>含人工、运输等</w:t>
            </w:r>
          </w:p>
        </w:tc>
        <w:tc>
          <w:tcPr>
            <w:tcW w:w="950" w:type="dxa"/>
            <w:tcBorders>
              <w:top w:val="single" w:color="auto" w:sz="4" w:space="0"/>
              <w:left w:val="single" w:color="auto" w:sz="4" w:space="0"/>
              <w:bottom w:val="single" w:color="auto" w:sz="4" w:space="0"/>
              <w:right w:val="single" w:color="auto" w:sz="4" w:space="0"/>
            </w:tcBorders>
            <w:vAlign w:val="center"/>
          </w:tcPr>
          <w:p w14:paraId="7B8397B4">
            <w:pPr>
              <w:pStyle w:val="2"/>
              <w:spacing w:after="312" w:afterLines="100"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w:t>
            </w:r>
          </w:p>
        </w:tc>
        <w:tc>
          <w:tcPr>
            <w:tcW w:w="950" w:type="dxa"/>
            <w:tcBorders>
              <w:top w:val="single" w:color="auto" w:sz="4" w:space="0"/>
              <w:left w:val="single" w:color="auto" w:sz="4" w:space="0"/>
              <w:bottom w:val="single" w:color="auto" w:sz="4" w:space="0"/>
              <w:right w:val="single" w:color="auto" w:sz="4" w:space="0"/>
            </w:tcBorders>
            <w:vAlign w:val="center"/>
          </w:tcPr>
          <w:p w14:paraId="7F606B7E">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c>
          <w:tcPr>
            <w:tcW w:w="950" w:type="dxa"/>
            <w:tcBorders>
              <w:top w:val="single" w:color="auto" w:sz="4" w:space="0"/>
              <w:left w:val="single" w:color="auto" w:sz="4" w:space="0"/>
              <w:bottom w:val="single" w:color="auto" w:sz="4" w:space="0"/>
              <w:right w:val="single" w:color="auto" w:sz="4" w:space="0"/>
            </w:tcBorders>
            <w:vAlign w:val="center"/>
          </w:tcPr>
          <w:p w14:paraId="296BEFDD">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r w14:paraId="20EF0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7" w:hRule="atLeast"/>
          <w:jc w:val="center"/>
        </w:trPr>
        <w:tc>
          <w:tcPr>
            <w:tcW w:w="9618" w:type="dxa"/>
            <w:gridSpan w:val="5"/>
            <w:tcBorders>
              <w:top w:val="single" w:color="auto" w:sz="4" w:space="0"/>
              <w:left w:val="single" w:color="auto" w:sz="4" w:space="0"/>
              <w:bottom w:val="single" w:color="auto" w:sz="4" w:space="0"/>
              <w:right w:val="single" w:color="auto" w:sz="4" w:space="0"/>
            </w:tcBorders>
            <w:vAlign w:val="center"/>
          </w:tcPr>
          <w:p w14:paraId="798003A7">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lang w:val="en-US" w:eastAsia="zh-CN"/>
              </w:rPr>
              <w:t>合计</w:t>
            </w:r>
          </w:p>
        </w:tc>
        <w:tc>
          <w:tcPr>
            <w:tcW w:w="950" w:type="dxa"/>
            <w:tcBorders>
              <w:top w:val="single" w:color="auto" w:sz="4" w:space="0"/>
              <w:left w:val="single" w:color="auto" w:sz="4" w:space="0"/>
              <w:bottom w:val="single" w:color="auto" w:sz="4" w:space="0"/>
              <w:right w:val="single" w:color="auto" w:sz="4" w:space="0"/>
            </w:tcBorders>
            <w:vAlign w:val="center"/>
          </w:tcPr>
          <w:p w14:paraId="737AD34B">
            <w:pPr>
              <w:pStyle w:val="2"/>
              <w:spacing w:after="312" w:afterLines="100" w:line="400" w:lineRule="exact"/>
              <w:jc w:val="center"/>
              <w:rPr>
                <w:rFonts w:hint="eastAsia" w:ascii="方正仿宋_GB2312" w:hAnsi="方正仿宋_GB2312" w:eastAsia="方正仿宋_GB2312" w:cs="方正仿宋_GB2312"/>
                <w:sz w:val="28"/>
                <w:szCs w:val="28"/>
                <w:lang w:val="en-US" w:eastAsia="zh-CN"/>
              </w:rPr>
            </w:pPr>
          </w:p>
        </w:tc>
      </w:tr>
    </w:tbl>
    <w:p w14:paraId="20CF6EEC"/>
    <w:p w14:paraId="303D1682">
      <w:pPr>
        <w:rPr>
          <w:rFonts w:hint="default"/>
          <w:b/>
          <w:bCs/>
          <w:sz w:val="28"/>
          <w:szCs w:val="28"/>
          <w:lang w:val="en-US" w:eastAsia="zh-CN"/>
        </w:rPr>
      </w:pPr>
    </w:p>
    <w:p w14:paraId="72A19708">
      <w:pPr>
        <w:rPr>
          <w:sz w:val="22"/>
          <w:szCs w:val="24"/>
        </w:rPr>
      </w:pPr>
      <w:r>
        <w:rPr>
          <w:rFonts w:hint="default"/>
          <w:b/>
          <w:bCs/>
          <w:sz w:val="28"/>
          <w:szCs w:val="28"/>
          <w:lang w:val="en-US" w:eastAsia="zh-CN"/>
        </w:rPr>
        <w:t>备注：以上设备不限制品牌，需与我院系统兼容。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1" w:fontKey="{F834D46D-60F9-492E-9B26-D28AE986D523}"/>
  </w:font>
  <w:font w:name="方正仿宋_GB2312">
    <w:panose1 w:val="02000000000000000000"/>
    <w:charset w:val="86"/>
    <w:family w:val="auto"/>
    <w:pitch w:val="default"/>
    <w:sig w:usb0="A00002BF" w:usb1="184F6CFA" w:usb2="00000012" w:usb3="00000000" w:csb0="00040001" w:csb1="00000000"/>
    <w:embedRegular r:id="rId2" w:fontKey="{5C48BFA4-B2C3-4819-92B9-644AF9E52219}"/>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D5E53"/>
    <w:rsid w:val="02543AD9"/>
    <w:rsid w:val="0A3C638B"/>
    <w:rsid w:val="11F2137A"/>
    <w:rsid w:val="16FD5E53"/>
    <w:rsid w:val="1D9117E9"/>
    <w:rsid w:val="34815534"/>
    <w:rsid w:val="3A2F57A2"/>
    <w:rsid w:val="3E0953D7"/>
    <w:rsid w:val="4224555C"/>
    <w:rsid w:val="496C4B1B"/>
    <w:rsid w:val="4BB33986"/>
    <w:rsid w:val="578078C2"/>
    <w:rsid w:val="5BFA6E2A"/>
    <w:rsid w:val="63460DDE"/>
    <w:rsid w:val="7F81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2734</Words>
  <Characters>3104</Characters>
  <Lines>0</Lines>
  <Paragraphs>0</Paragraphs>
  <TotalTime>0</TotalTime>
  <ScaleCrop>false</ScaleCrop>
  <LinksUpToDate>false</LinksUpToDate>
  <CharactersWithSpaces>3192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2025-06-20T00:29:00Z</dcterms:created>
  <dc:creator>月月鸟</dc:creator>
  <cp:lastModifiedBy>Yanren</cp:lastModifiedBy>
  <cp:lastPrinted>2026-04-15T09:05:31Z</cp:lastPrinted>
  <dcterms:modified xsi:type="dcterms:W3CDTF">2026-04-15T09:10:53Z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443E4223FBE34E6C97F3D06F38C9FD3A_13</vt:lpwstr>
  </property>
  <property fmtid="{D5CDD505-2E9C-101B-9397-08002B2CF9AE}" pid="4" name="KSOTemplateDocerSaveRecord">
    <vt:lpwstr>eyJoZGlkIjoiMGE4YzA0NWRkM2U5ZjUxOWUyOGFmM2QyYTNkOTBjNzAiLCJ1c2VySWQiOiI0NjUxNjk4OTIifQ==</vt:lpwstr>
  </property>
</Properties>
</file>