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1BA7">
      <w:pPr>
        <w:spacing w:line="360" w:lineRule="auto"/>
        <w:rPr>
          <w:rFonts w:hint="eastAsia" w:ascii="Arial" w:hAnsi="Arial" w:cs="Arial"/>
          <w:color w:val="000000"/>
          <w:sz w:val="24"/>
          <w:szCs w:val="24"/>
          <w:vertAlign w:val="baseline"/>
          <w:lang w:val="en-US" w:eastAsia="zh-CN"/>
        </w:rPr>
      </w:pPr>
      <w:r>
        <w:rPr>
          <w:rFonts w:hint="eastAsia" w:ascii="Arial" w:hAnsi="Arial" w:cs="Arial"/>
          <w:color w:val="000000"/>
          <w:sz w:val="24"/>
          <w:szCs w:val="24"/>
          <w:lang w:val="en-US" w:eastAsia="zh-CN"/>
        </w:rPr>
        <w:t>维保设备清单: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926"/>
        <w:gridCol w:w="1927"/>
        <w:gridCol w:w="1925"/>
      </w:tblGrid>
      <w:tr w14:paraId="2741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Pr>
          <w:p w14:paraId="14A266F9">
            <w:pPr>
              <w:spacing w:line="360" w:lineRule="auto"/>
              <w:rPr>
                <w:rFonts w:hint="eastAsia" w:ascii="Arial" w:hAnsi="Arial" w:cs="Arial"/>
                <w:color w:val="000000"/>
                <w:sz w:val="24"/>
                <w:szCs w:val="24"/>
                <w:vertAlign w:val="baseline"/>
                <w:lang w:val="en-US" w:eastAsia="zh-CN"/>
              </w:rPr>
            </w:pPr>
            <w:r>
              <w:rPr>
                <w:rFonts w:hint="eastAsia" w:ascii="Arial" w:hAnsi="Arial" w:cs="Arial"/>
                <w:color w:val="000000"/>
                <w:sz w:val="24"/>
                <w:szCs w:val="24"/>
                <w:lang w:val="en-US" w:eastAsia="zh-CN"/>
              </w:rPr>
              <w:t>设备名称</w:t>
            </w:r>
          </w:p>
        </w:tc>
        <w:tc>
          <w:tcPr>
            <w:tcW w:w="1926" w:type="dxa"/>
          </w:tcPr>
          <w:p w14:paraId="2FBBB7BE">
            <w:pPr>
              <w:spacing w:line="360" w:lineRule="auto"/>
              <w:rPr>
                <w:rFonts w:hint="default" w:ascii="Arial" w:hAnsi="Arial" w:cs="Arial"/>
                <w:color w:val="000000"/>
                <w:sz w:val="24"/>
                <w:szCs w:val="24"/>
                <w:lang w:val="en-US" w:eastAsia="zh-CN"/>
              </w:rPr>
            </w:pPr>
            <w:r>
              <w:rPr>
                <w:rFonts w:hint="eastAsia" w:ascii="Arial" w:hAnsi="Arial" w:cs="Arial"/>
                <w:color w:val="000000"/>
                <w:sz w:val="24"/>
                <w:szCs w:val="24"/>
                <w:lang w:val="en-US" w:eastAsia="zh-CN"/>
              </w:rPr>
              <w:t>品牌</w:t>
            </w:r>
          </w:p>
        </w:tc>
        <w:tc>
          <w:tcPr>
            <w:tcW w:w="1927" w:type="dxa"/>
          </w:tcPr>
          <w:p w14:paraId="6280C5EB">
            <w:pPr>
              <w:spacing w:line="360" w:lineRule="auto"/>
              <w:rPr>
                <w:rFonts w:hint="eastAsia" w:ascii="Arial" w:hAnsi="Arial" w:cs="Arial"/>
                <w:color w:val="000000"/>
                <w:sz w:val="24"/>
                <w:szCs w:val="24"/>
                <w:vertAlign w:val="baseline"/>
                <w:lang w:val="en-US" w:eastAsia="zh-CN"/>
              </w:rPr>
            </w:pPr>
            <w:r>
              <w:rPr>
                <w:rFonts w:hint="eastAsia" w:ascii="Arial" w:hAnsi="Arial" w:cs="Arial"/>
                <w:color w:val="000000"/>
                <w:sz w:val="24"/>
                <w:szCs w:val="24"/>
                <w:lang w:val="en-US" w:eastAsia="zh-CN"/>
              </w:rPr>
              <w:t>型号</w:t>
            </w:r>
          </w:p>
        </w:tc>
        <w:tc>
          <w:tcPr>
            <w:tcW w:w="1925" w:type="dxa"/>
          </w:tcPr>
          <w:p w14:paraId="5487106F">
            <w:pPr>
              <w:spacing w:line="360" w:lineRule="auto"/>
              <w:rPr>
                <w:rFonts w:hint="eastAsia" w:ascii="Arial" w:hAnsi="Arial" w:cs="Arial"/>
                <w:color w:val="000000"/>
                <w:sz w:val="24"/>
                <w:szCs w:val="24"/>
                <w:vertAlign w:val="baseline"/>
                <w:lang w:val="en-US" w:eastAsia="zh-CN"/>
              </w:rPr>
            </w:pPr>
            <w:r>
              <w:rPr>
                <w:rFonts w:hint="eastAsia" w:ascii="Arial" w:hAnsi="Arial" w:cs="Arial"/>
                <w:color w:val="000000"/>
                <w:sz w:val="24"/>
                <w:szCs w:val="24"/>
                <w:lang w:val="en-US" w:eastAsia="zh-CN"/>
              </w:rPr>
              <w:t>数量</w:t>
            </w:r>
          </w:p>
        </w:tc>
      </w:tr>
      <w:tr w14:paraId="3AB6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Pr>
          <w:p w14:paraId="1DCA59F2">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电子鼻咽喉镜系统主机</w:t>
            </w:r>
          </w:p>
        </w:tc>
        <w:tc>
          <w:tcPr>
            <w:tcW w:w="1926" w:type="dxa"/>
            <w:vAlign w:val="center"/>
          </w:tcPr>
          <w:p w14:paraId="4A12826C">
            <w:pPr>
              <w:spacing w:line="360" w:lineRule="auto"/>
              <w:jc w:val="center"/>
              <w:rPr>
                <w:rFonts w:hint="default"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宾得</w:t>
            </w:r>
          </w:p>
        </w:tc>
        <w:tc>
          <w:tcPr>
            <w:tcW w:w="1927" w:type="dxa"/>
            <w:vAlign w:val="center"/>
          </w:tcPr>
          <w:p w14:paraId="3F8BE737">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EPK-I7000</w:t>
            </w:r>
          </w:p>
        </w:tc>
        <w:tc>
          <w:tcPr>
            <w:tcW w:w="1925" w:type="dxa"/>
          </w:tcPr>
          <w:p w14:paraId="21C9B4B4">
            <w:pPr>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1台</w:t>
            </w:r>
          </w:p>
        </w:tc>
      </w:tr>
      <w:tr w14:paraId="314D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Pr>
          <w:p w14:paraId="42E6D63D">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电子鼻咽喉镜</w:t>
            </w:r>
          </w:p>
        </w:tc>
        <w:tc>
          <w:tcPr>
            <w:tcW w:w="1926" w:type="dxa"/>
            <w:vAlign w:val="center"/>
          </w:tcPr>
          <w:p w14:paraId="22FC362A">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宾得</w:t>
            </w:r>
          </w:p>
        </w:tc>
        <w:tc>
          <w:tcPr>
            <w:tcW w:w="1927" w:type="dxa"/>
            <w:vAlign w:val="center"/>
          </w:tcPr>
          <w:p w14:paraId="06B10727">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VNL-1570STK</w:t>
            </w:r>
          </w:p>
        </w:tc>
        <w:tc>
          <w:tcPr>
            <w:tcW w:w="1925" w:type="dxa"/>
          </w:tcPr>
          <w:p w14:paraId="300B58A5">
            <w:pPr>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1条</w:t>
            </w:r>
          </w:p>
        </w:tc>
      </w:tr>
      <w:tr w14:paraId="328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Pr>
          <w:p w14:paraId="7360284D">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电子鼻咽喉镜</w:t>
            </w:r>
          </w:p>
        </w:tc>
        <w:tc>
          <w:tcPr>
            <w:tcW w:w="1926" w:type="dxa"/>
            <w:vAlign w:val="center"/>
          </w:tcPr>
          <w:p w14:paraId="4A709D8C">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宾得</w:t>
            </w:r>
          </w:p>
        </w:tc>
        <w:tc>
          <w:tcPr>
            <w:tcW w:w="1927" w:type="dxa"/>
            <w:vAlign w:val="center"/>
          </w:tcPr>
          <w:p w14:paraId="0422A73D">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VNL-1190STK</w:t>
            </w:r>
          </w:p>
        </w:tc>
        <w:tc>
          <w:tcPr>
            <w:tcW w:w="1925" w:type="dxa"/>
          </w:tcPr>
          <w:p w14:paraId="74A41195">
            <w:pPr>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2条</w:t>
            </w:r>
          </w:p>
        </w:tc>
      </w:tr>
      <w:tr w14:paraId="09D2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Pr>
          <w:p w14:paraId="0EEA7700">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电子鼻咽喉镜</w:t>
            </w:r>
          </w:p>
        </w:tc>
        <w:tc>
          <w:tcPr>
            <w:tcW w:w="1926" w:type="dxa"/>
            <w:vAlign w:val="center"/>
          </w:tcPr>
          <w:p w14:paraId="67FB0DE7">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宾得</w:t>
            </w:r>
          </w:p>
        </w:tc>
        <w:tc>
          <w:tcPr>
            <w:tcW w:w="1927" w:type="dxa"/>
            <w:vAlign w:val="center"/>
          </w:tcPr>
          <w:p w14:paraId="2F7221D5">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VNL11-J10</w:t>
            </w:r>
          </w:p>
        </w:tc>
        <w:tc>
          <w:tcPr>
            <w:tcW w:w="1925" w:type="dxa"/>
          </w:tcPr>
          <w:p w14:paraId="5D351595">
            <w:pPr>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1条</w:t>
            </w:r>
          </w:p>
        </w:tc>
      </w:tr>
      <w:tr w14:paraId="2DA2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Pr>
          <w:p w14:paraId="04301844">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电子鼻咽喉镜系统主机</w:t>
            </w:r>
          </w:p>
        </w:tc>
        <w:tc>
          <w:tcPr>
            <w:tcW w:w="1926" w:type="dxa"/>
            <w:vAlign w:val="center"/>
          </w:tcPr>
          <w:p w14:paraId="3A15874B">
            <w:pPr>
              <w:spacing w:line="360" w:lineRule="auto"/>
              <w:jc w:val="center"/>
              <w:rPr>
                <w:rFonts w:hint="default"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奥林巴斯</w:t>
            </w:r>
          </w:p>
        </w:tc>
        <w:tc>
          <w:tcPr>
            <w:tcW w:w="1927" w:type="dxa"/>
            <w:vAlign w:val="center"/>
          </w:tcPr>
          <w:p w14:paraId="543559D7">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OTV-S7Pro</w:t>
            </w:r>
          </w:p>
        </w:tc>
        <w:tc>
          <w:tcPr>
            <w:tcW w:w="1925" w:type="dxa"/>
          </w:tcPr>
          <w:p w14:paraId="59D84A93">
            <w:pPr>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1台</w:t>
            </w:r>
          </w:p>
        </w:tc>
      </w:tr>
      <w:tr w14:paraId="1383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Pr>
          <w:p w14:paraId="28EABDF1">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电子鼻咽喉镜系统光源</w:t>
            </w:r>
          </w:p>
        </w:tc>
        <w:tc>
          <w:tcPr>
            <w:tcW w:w="1926" w:type="dxa"/>
            <w:vAlign w:val="center"/>
          </w:tcPr>
          <w:p w14:paraId="7D5B4FFC">
            <w:pPr>
              <w:spacing w:line="360" w:lineRule="auto"/>
              <w:jc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奥林巴斯</w:t>
            </w:r>
          </w:p>
        </w:tc>
        <w:tc>
          <w:tcPr>
            <w:tcW w:w="1927" w:type="dxa"/>
            <w:vAlign w:val="center"/>
          </w:tcPr>
          <w:p w14:paraId="743B030B">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CLV-S40PRO</w:t>
            </w:r>
          </w:p>
        </w:tc>
        <w:tc>
          <w:tcPr>
            <w:tcW w:w="1925" w:type="dxa"/>
          </w:tcPr>
          <w:p w14:paraId="4B520D9F">
            <w:pPr>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1台</w:t>
            </w:r>
          </w:p>
        </w:tc>
      </w:tr>
      <w:tr w14:paraId="642E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14:paraId="57379400">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电子鼻咽喉镜</w:t>
            </w:r>
          </w:p>
        </w:tc>
        <w:tc>
          <w:tcPr>
            <w:tcW w:w="1926" w:type="dxa"/>
            <w:vAlign w:val="center"/>
          </w:tcPr>
          <w:p w14:paraId="16A90505">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sz w:val="24"/>
                <w:szCs w:val="24"/>
                <w:vertAlign w:val="baseline"/>
                <w:lang w:val="en-US" w:eastAsia="zh-CN"/>
              </w:rPr>
              <w:t>奥林巴斯</w:t>
            </w:r>
          </w:p>
        </w:tc>
        <w:tc>
          <w:tcPr>
            <w:tcW w:w="1927" w:type="dxa"/>
            <w:vAlign w:val="center"/>
          </w:tcPr>
          <w:p w14:paraId="4E8A4F00">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ENF-VT2</w:t>
            </w:r>
          </w:p>
        </w:tc>
        <w:tc>
          <w:tcPr>
            <w:tcW w:w="1925" w:type="dxa"/>
          </w:tcPr>
          <w:p w14:paraId="12BB2ACF">
            <w:pPr>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2条</w:t>
            </w:r>
          </w:p>
        </w:tc>
      </w:tr>
      <w:tr w14:paraId="3964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14:paraId="51A6D12D">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电子鼻咽喉镜</w:t>
            </w:r>
          </w:p>
        </w:tc>
        <w:tc>
          <w:tcPr>
            <w:tcW w:w="1926" w:type="dxa"/>
            <w:vAlign w:val="center"/>
          </w:tcPr>
          <w:p w14:paraId="55506FAE">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sz w:val="24"/>
                <w:szCs w:val="24"/>
                <w:vertAlign w:val="baseline"/>
                <w:lang w:val="en-US" w:eastAsia="zh-CN"/>
              </w:rPr>
              <w:t>奥林巴斯</w:t>
            </w:r>
          </w:p>
        </w:tc>
        <w:tc>
          <w:tcPr>
            <w:tcW w:w="1927" w:type="dxa"/>
            <w:vAlign w:val="center"/>
          </w:tcPr>
          <w:p w14:paraId="26006736">
            <w:pPr>
              <w:keepNext w:val="0"/>
              <w:keepLines w:val="0"/>
              <w:widowControl/>
              <w:suppressLineNumbers w:val="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ENF-V2</w:t>
            </w:r>
          </w:p>
        </w:tc>
        <w:tc>
          <w:tcPr>
            <w:tcW w:w="1925" w:type="dxa"/>
          </w:tcPr>
          <w:p w14:paraId="7CD9365F">
            <w:pPr>
              <w:spacing w:line="360" w:lineRule="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4条</w:t>
            </w:r>
          </w:p>
        </w:tc>
      </w:tr>
    </w:tbl>
    <w:p w14:paraId="70A128D3">
      <w:pPr>
        <w:spacing w:line="360" w:lineRule="auto"/>
        <w:rPr>
          <w:rFonts w:hint="eastAsia" w:ascii="Arial" w:hAnsi="Arial" w:cs="Arial"/>
          <w:color w:val="000000"/>
          <w:sz w:val="24"/>
          <w:szCs w:val="24"/>
          <w:lang w:val="en-US" w:eastAsia="zh-CN"/>
        </w:rPr>
      </w:pPr>
      <w:r>
        <w:rPr>
          <w:rFonts w:hint="eastAsia" w:ascii="Arial" w:hAnsi="Arial" w:cs="Arial"/>
          <w:color w:val="000000"/>
          <w:sz w:val="24"/>
          <w:szCs w:val="24"/>
          <w:lang w:val="en-US" w:eastAsia="zh-CN"/>
        </w:rPr>
        <w:t>维保范围：</w:t>
      </w:r>
      <w:r>
        <w:rPr>
          <w:rFonts w:hint="eastAsia" w:ascii="宋体" w:hAnsi="宋体" w:eastAsia="宋体" w:cs="宋体"/>
          <w:b w:val="0"/>
          <w:bCs w:val="0"/>
          <w:color w:val="000000"/>
          <w:kern w:val="0"/>
          <w:sz w:val="24"/>
          <w:szCs w:val="24"/>
          <w:lang w:val="en-US" w:eastAsia="zh-CN" w:bidi="ar"/>
        </w:rPr>
        <w:t>整机维保（电子鼻咽喉镜、主机、冷光源，但不包括冷光源灯泡的耗材费用）、定期保养、故障维修等</w:t>
      </w:r>
      <w:r>
        <w:rPr>
          <w:rFonts w:hint="eastAsia" w:ascii="宋体" w:hAnsi="宋体" w:eastAsia="宋体" w:cs="宋体"/>
          <w:b w:val="0"/>
          <w:bCs w:val="0"/>
          <w:i w:val="0"/>
          <w:iCs w:val="0"/>
          <w:caps w:val="0"/>
          <w:color w:val="0F1115"/>
          <w:spacing w:val="0"/>
          <w:sz w:val="24"/>
          <w:szCs w:val="24"/>
          <w:shd w:val="clear" w:fill="FFFFFF"/>
        </w:rPr>
        <w:t>。</w:t>
      </w:r>
    </w:p>
    <w:p w14:paraId="592CC9B9">
      <w:pPr>
        <w:spacing w:afterAutospacing="0"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供应商资格要求：</w:t>
      </w:r>
    </w:p>
    <w:p w14:paraId="2385FDA4">
      <w:pPr>
        <w:spacing w:line="360" w:lineRule="auto"/>
        <w:jc w:val="left"/>
        <w:rPr>
          <w:rFonts w:ascii="宋体" w:hAnsi="宋体" w:cs="宋体"/>
          <w:b w:val="0"/>
          <w:bCs w:val="0"/>
          <w:sz w:val="24"/>
          <w:lang w:eastAsia="zh-Hans"/>
        </w:rPr>
      </w:pPr>
      <w:r>
        <w:rPr>
          <w:rFonts w:hint="eastAsia" w:ascii="宋体" w:hAnsi="宋体" w:cs="宋体"/>
          <w:b w:val="0"/>
          <w:bCs w:val="0"/>
          <w:kern w:val="0"/>
          <w:sz w:val="24"/>
          <w:lang w:eastAsia="zh-Hans"/>
        </w:rPr>
        <w:t>1、</w:t>
      </w:r>
      <w:r>
        <w:rPr>
          <w:rFonts w:hint="eastAsia" w:ascii="宋体" w:hAnsi="宋体" w:cs="宋体"/>
          <w:b w:val="0"/>
          <w:bCs w:val="0"/>
          <w:sz w:val="24"/>
          <w:lang w:eastAsia="zh-Hans"/>
        </w:rPr>
        <w:t>具有独立法人资格，具有独立承担民事责任和履行合同能力，提供营业执照复</w:t>
      </w:r>
      <w:r>
        <w:rPr>
          <w:rFonts w:hint="eastAsia" w:ascii="宋体" w:hAnsi="宋体" w:cs="宋体"/>
          <w:b w:val="0"/>
          <w:bCs w:val="0"/>
          <w:sz w:val="24"/>
        </w:rPr>
        <w:t>印</w:t>
      </w:r>
      <w:r>
        <w:rPr>
          <w:rFonts w:hint="eastAsia" w:ascii="宋体" w:hAnsi="宋体" w:cs="宋体"/>
          <w:b w:val="0"/>
          <w:bCs w:val="0"/>
          <w:sz w:val="24"/>
          <w:lang w:eastAsia="zh-Hans"/>
        </w:rPr>
        <w:t>件并加盖公章；</w:t>
      </w:r>
    </w:p>
    <w:p w14:paraId="306797AE">
      <w:pPr>
        <w:pStyle w:val="11"/>
        <w:widowControl/>
        <w:shd w:val="clear" w:color="auto" w:fill="FFFFFF"/>
        <w:spacing w:line="360" w:lineRule="auto"/>
        <w:ind w:firstLine="0" w:firstLineChars="0"/>
        <w:jc w:val="left"/>
        <w:rPr>
          <w:rFonts w:hint="eastAsia" w:ascii="宋体" w:hAnsi="宋体" w:cs="宋体"/>
          <w:b w:val="0"/>
          <w:bCs w:val="0"/>
          <w:kern w:val="0"/>
          <w:sz w:val="24"/>
          <w:szCs w:val="24"/>
          <w:lang w:eastAsia="zh-CN"/>
        </w:rPr>
      </w:pPr>
      <w:r>
        <w:rPr>
          <w:rFonts w:hint="eastAsia" w:ascii="宋体" w:hAnsi="宋体" w:cs="宋体"/>
          <w:b w:val="0"/>
          <w:bCs w:val="0"/>
          <w:kern w:val="0"/>
          <w:sz w:val="24"/>
          <w:szCs w:val="24"/>
          <w:lang w:eastAsia="zh-Hans"/>
        </w:rPr>
        <w:t>2、具备履行合同所必需设备和专业技术能力</w:t>
      </w:r>
      <w:r>
        <w:rPr>
          <w:rFonts w:hint="eastAsia" w:ascii="宋体" w:hAnsi="宋体" w:cs="宋体"/>
          <w:b w:val="0"/>
          <w:bCs w:val="0"/>
          <w:kern w:val="0"/>
          <w:sz w:val="24"/>
          <w:szCs w:val="24"/>
          <w:lang w:eastAsia="zh-CN"/>
        </w:rPr>
        <w:t>。</w:t>
      </w:r>
    </w:p>
    <w:p w14:paraId="67B9B99A">
      <w:pPr>
        <w:pStyle w:val="11"/>
        <w:widowControl/>
        <w:shd w:val="clear" w:color="auto" w:fill="FFFFFF"/>
        <w:spacing w:line="360" w:lineRule="auto"/>
        <w:ind w:firstLine="0" w:firstLineChars="0"/>
        <w:jc w:val="left"/>
        <w:rPr>
          <w:rFonts w:hint="eastAsia" w:ascii="宋体" w:hAnsi="宋体" w:cs="宋体"/>
          <w:b w:val="0"/>
          <w:bCs w:val="0"/>
          <w:kern w:val="0"/>
          <w:sz w:val="24"/>
          <w:szCs w:val="24"/>
          <w:lang w:eastAsia="zh-CN"/>
        </w:rPr>
      </w:pPr>
      <w:r>
        <w:rPr>
          <w:rFonts w:hint="eastAsia" w:ascii="宋体" w:hAnsi="宋体" w:cs="宋体"/>
          <w:b w:val="0"/>
          <w:bCs w:val="0"/>
          <w:kern w:val="0"/>
          <w:sz w:val="24"/>
          <w:szCs w:val="24"/>
          <w:lang w:eastAsia="zh-Hans"/>
        </w:rPr>
        <w:t>3、</w:t>
      </w:r>
      <w:r>
        <w:rPr>
          <w:rFonts w:hint="eastAsia" w:ascii="宋体" w:hAnsi="宋体" w:cs="宋体"/>
          <w:b w:val="0"/>
          <w:bCs w:val="0"/>
          <w:kern w:val="0"/>
          <w:sz w:val="24"/>
          <w:szCs w:val="24"/>
        </w:rPr>
        <w:t>投标</w:t>
      </w:r>
      <w:r>
        <w:rPr>
          <w:rFonts w:hint="eastAsia" w:ascii="宋体" w:hAnsi="宋体" w:cs="宋体"/>
          <w:b w:val="0"/>
          <w:bCs w:val="0"/>
          <w:kern w:val="0"/>
          <w:sz w:val="24"/>
          <w:szCs w:val="24"/>
          <w:lang w:eastAsia="zh-Hans"/>
        </w:rPr>
        <w:t>人参加采购活动前3年内在经营活动中无行贿犯罪</w:t>
      </w:r>
      <w:r>
        <w:rPr>
          <w:rFonts w:hint="eastAsia" w:ascii="宋体" w:hAnsi="宋体" w:cs="宋体"/>
          <w:b w:val="0"/>
          <w:bCs w:val="0"/>
          <w:kern w:val="0"/>
          <w:sz w:val="24"/>
          <w:szCs w:val="24"/>
          <w:lang w:val="en-US" w:eastAsia="zh-CN"/>
        </w:rPr>
        <w:t>记录，</w:t>
      </w:r>
      <w:r>
        <w:rPr>
          <w:rFonts w:hint="eastAsia" w:ascii="宋体" w:hAnsi="宋体" w:cs="宋体"/>
          <w:b w:val="0"/>
          <w:bCs w:val="0"/>
          <w:kern w:val="0"/>
          <w:sz w:val="24"/>
          <w:szCs w:val="24"/>
          <w:lang w:eastAsia="zh-Hans"/>
        </w:rPr>
        <w:t>没有重大违法记录</w:t>
      </w:r>
      <w:r>
        <w:rPr>
          <w:rFonts w:hint="eastAsia" w:ascii="宋体" w:hAnsi="宋体" w:cs="宋体"/>
          <w:b w:val="0"/>
          <w:bCs w:val="0"/>
          <w:kern w:val="0"/>
          <w:sz w:val="24"/>
          <w:szCs w:val="24"/>
          <w:lang w:eastAsia="zh-CN"/>
        </w:rPr>
        <w:t>。</w:t>
      </w:r>
    </w:p>
    <w:p w14:paraId="7C315131">
      <w:pPr>
        <w:spacing w:line="360" w:lineRule="auto"/>
        <w:rPr>
          <w:rFonts w:hint="eastAsia" w:ascii="宋体" w:hAnsi="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lang w:val="en-US" w:eastAsia="zh-CN" w:bidi="ar-SA"/>
          <w14:textFill>
            <w14:solidFill>
              <w14:schemeClr w14:val="tx1"/>
            </w14:solidFill>
          </w14:textFill>
        </w:rPr>
        <w:t>供应商项目报价：</w:t>
      </w:r>
    </w:p>
    <w:p w14:paraId="38717DB4">
      <w:pPr>
        <w:spacing w:line="360" w:lineRule="auto"/>
        <w:rPr>
          <w:rFonts w:hint="eastAsia" w:ascii="Arial" w:hAnsi="Arial" w:cs="Arial"/>
          <w:b w:val="0"/>
          <w:bCs w:val="0"/>
          <w:color w:val="000000"/>
          <w:sz w:val="24"/>
          <w:szCs w:val="24"/>
        </w:rPr>
      </w:pPr>
      <w:r>
        <w:rPr>
          <w:rFonts w:hint="eastAsia" w:ascii="Arial" w:hAnsi="Arial" w:cs="Arial"/>
          <w:b w:val="0"/>
          <w:bCs w:val="0"/>
          <w:color w:val="000000"/>
          <w:sz w:val="24"/>
          <w:szCs w:val="24"/>
          <w:lang w:val="en-US" w:eastAsia="zh-CN"/>
        </w:rPr>
        <w:t>需</w:t>
      </w:r>
      <w:r>
        <w:rPr>
          <w:rFonts w:hint="eastAsia" w:ascii="Arial" w:hAnsi="Arial" w:cs="Arial"/>
          <w:b w:val="0"/>
          <w:bCs w:val="0"/>
          <w:color w:val="000000"/>
          <w:sz w:val="24"/>
          <w:szCs w:val="24"/>
        </w:rPr>
        <w:t>包含维</w:t>
      </w:r>
      <w:r>
        <w:rPr>
          <w:rFonts w:hint="eastAsia" w:ascii="Arial" w:hAnsi="Arial" w:cs="Arial"/>
          <w:b w:val="0"/>
          <w:bCs w:val="0"/>
          <w:color w:val="000000"/>
          <w:sz w:val="24"/>
          <w:szCs w:val="24"/>
          <w:lang w:eastAsia="zh-CN"/>
        </w:rPr>
        <w:t>保</w:t>
      </w:r>
      <w:r>
        <w:rPr>
          <w:rFonts w:hint="eastAsia" w:ascii="Arial" w:hAnsi="Arial" w:cs="Arial"/>
          <w:b w:val="0"/>
          <w:bCs w:val="0"/>
          <w:color w:val="000000"/>
          <w:sz w:val="24"/>
          <w:szCs w:val="24"/>
        </w:rPr>
        <w:t>服务人工费、配件费、运费、安装调试费、差旅费、税费等一切费用。</w:t>
      </w:r>
    </w:p>
    <w:p w14:paraId="1DEBB55D">
      <w:pPr>
        <w:keepNext w:val="0"/>
        <w:keepLines w:val="0"/>
        <w:pageBreakBefore w:val="0"/>
        <w:numPr>
          <w:ilvl w:val="0"/>
          <w:numId w:val="0"/>
        </w:numPr>
        <w:kinsoku/>
        <w:wordWrap/>
        <w:overflowPunct/>
        <w:topLinePunct w:val="0"/>
        <w:autoSpaceDE/>
        <w:autoSpaceDN/>
        <w:bidi w:val="0"/>
        <w:adjustRightInd/>
        <w:snapToGrid/>
        <w:spacing w:afterAutospacing="0" w:line="360" w:lineRule="auto"/>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项目维保的基本要求如下：</w:t>
      </w:r>
    </w:p>
    <w:p w14:paraId="451AF60F">
      <w:pPr>
        <w:numPr>
          <w:ilvl w:val="0"/>
          <w:numId w:val="0"/>
        </w:numPr>
        <w:spacing w:line="360" w:lineRule="auto"/>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1、配件要求：更换的备件必须是原厂同品牌同型号全新备件，更换完成后需保障整机性能完好，满足设备运行要求，相关参数符合国家质量检测标准，备件采购渠道应符合国家相关法律、法规。</w:t>
      </w:r>
    </w:p>
    <w:p w14:paraId="309EC62F">
      <w:pPr>
        <w:numPr>
          <w:ilvl w:val="0"/>
          <w:numId w:val="0"/>
        </w:numPr>
        <w:spacing w:line="360" w:lineRule="auto"/>
        <w:ind w:firstLine="480" w:firstLineChars="200"/>
        <w:jc w:val="left"/>
        <w:rPr>
          <w:rFonts w:hint="eastAsia" w:ascii="宋体" w:hAnsi="宋体"/>
          <w:b w:val="0"/>
          <w:bCs w:val="0"/>
          <w:sz w:val="24"/>
          <w:szCs w:val="24"/>
        </w:rPr>
      </w:pPr>
      <w:r>
        <w:rPr>
          <w:rFonts w:hint="eastAsia" w:ascii="宋体" w:hAnsi="宋体"/>
          <w:b w:val="0"/>
          <w:bCs w:val="0"/>
          <w:sz w:val="24"/>
          <w:szCs w:val="24"/>
          <w:lang w:val="en-US" w:eastAsia="zh-CN"/>
        </w:rPr>
        <w:t>2、响应速度：维保服务期内，须具备24小时客户服务热线，</w:t>
      </w:r>
      <w:r>
        <w:rPr>
          <w:rFonts w:hint="eastAsia" w:ascii="宋体" w:hAnsi="宋体"/>
          <w:b w:val="0"/>
          <w:bCs w:val="0"/>
          <w:sz w:val="24"/>
          <w:szCs w:val="24"/>
        </w:rPr>
        <w:t>当设备发生故障时，接到报修通知后</w:t>
      </w:r>
      <w:r>
        <w:rPr>
          <w:rFonts w:hint="eastAsia" w:ascii="宋体" w:hAnsi="宋体"/>
          <w:b w:val="0"/>
          <w:bCs w:val="0"/>
          <w:sz w:val="24"/>
          <w:szCs w:val="24"/>
          <w:lang w:eastAsia="zh-CN"/>
        </w:rPr>
        <w:t>，</w:t>
      </w:r>
      <w:r>
        <w:rPr>
          <w:rFonts w:hint="eastAsia" w:ascii="宋体" w:hAnsi="宋体"/>
          <w:b w:val="0"/>
          <w:bCs w:val="0"/>
          <w:sz w:val="24"/>
          <w:szCs w:val="24"/>
          <w:lang w:val="en-US" w:eastAsia="zh-CN"/>
        </w:rPr>
        <w:t>供应商应在（1）小时内响应，电话、网络远程服务无法解决的，</w:t>
      </w:r>
      <w:r>
        <w:rPr>
          <w:rFonts w:hint="eastAsia" w:ascii="宋体" w:hAnsi="宋体"/>
          <w:b w:val="0"/>
          <w:bCs w:val="0"/>
          <w:sz w:val="24"/>
          <w:szCs w:val="24"/>
        </w:rPr>
        <w:t>迅速派遣技术人员前往维修，工程师于</w:t>
      </w:r>
      <w:r>
        <w:rPr>
          <w:rFonts w:hint="eastAsia" w:ascii="宋体" w:hAnsi="宋体"/>
          <w:b w:val="0"/>
          <w:bCs w:val="0"/>
          <w:sz w:val="24"/>
          <w:szCs w:val="24"/>
          <w:lang w:eastAsia="zh-CN"/>
        </w:rPr>
        <w:t>（</w:t>
      </w:r>
      <w:r>
        <w:rPr>
          <w:rFonts w:ascii="宋体" w:hAnsi="宋体"/>
          <w:b w:val="0"/>
          <w:bCs w:val="0"/>
          <w:sz w:val="24"/>
          <w:szCs w:val="24"/>
        </w:rPr>
        <w:t>24</w:t>
      </w:r>
      <w:r>
        <w:rPr>
          <w:rFonts w:hint="eastAsia" w:ascii="宋体" w:hAnsi="宋体"/>
          <w:b w:val="0"/>
          <w:bCs w:val="0"/>
          <w:sz w:val="24"/>
          <w:szCs w:val="24"/>
          <w:lang w:eastAsia="zh-CN"/>
        </w:rPr>
        <w:t>）</w:t>
      </w:r>
      <w:r>
        <w:rPr>
          <w:rFonts w:hint="eastAsia" w:ascii="宋体" w:hAnsi="宋体"/>
          <w:b w:val="0"/>
          <w:bCs w:val="0"/>
          <w:sz w:val="24"/>
          <w:szCs w:val="24"/>
        </w:rPr>
        <w:t>小时内到达设备现场。</w:t>
      </w:r>
    </w:p>
    <w:p w14:paraId="72A8682F">
      <w:pPr>
        <w:numPr>
          <w:ilvl w:val="0"/>
          <w:numId w:val="0"/>
        </w:numPr>
        <w:spacing w:line="360" w:lineRule="auto"/>
        <w:ind w:leftChars="0" w:firstLine="480" w:firstLineChars="200"/>
        <w:rPr>
          <w:rFonts w:hint="eastAsia" w:ascii="宋体" w:hAnsi="宋体" w:eastAsia="宋体"/>
          <w:b w:val="0"/>
          <w:bCs w:val="0"/>
          <w:sz w:val="24"/>
          <w:szCs w:val="24"/>
          <w:lang w:eastAsia="zh-CN"/>
        </w:rPr>
      </w:pPr>
      <w:r>
        <w:rPr>
          <w:rFonts w:hint="eastAsia" w:ascii="宋体" w:hAnsi="宋体"/>
          <w:b w:val="0"/>
          <w:bCs w:val="0"/>
          <w:sz w:val="24"/>
          <w:szCs w:val="24"/>
          <w:lang w:val="en-US" w:eastAsia="zh-CN"/>
        </w:rPr>
        <w:t>3、保养次数：维保服务期内，供应商需</w:t>
      </w:r>
      <w:r>
        <w:rPr>
          <w:rFonts w:hint="eastAsia" w:ascii="宋体" w:hAnsi="宋体"/>
          <w:b w:val="0"/>
          <w:bCs w:val="0"/>
          <w:sz w:val="24"/>
          <w:szCs w:val="24"/>
        </w:rPr>
        <w:t>按壹年不少于（</w:t>
      </w:r>
      <w:r>
        <w:rPr>
          <w:rFonts w:ascii="宋体" w:hAnsi="宋体"/>
          <w:b w:val="0"/>
          <w:bCs w:val="0"/>
          <w:sz w:val="24"/>
          <w:szCs w:val="24"/>
        </w:rPr>
        <w:t>2</w:t>
      </w:r>
      <w:r>
        <w:rPr>
          <w:rFonts w:hint="eastAsia" w:ascii="宋体" w:hAnsi="宋体"/>
          <w:b w:val="0"/>
          <w:bCs w:val="0"/>
          <w:sz w:val="24"/>
          <w:szCs w:val="24"/>
        </w:rPr>
        <w:t>）次的频度派专业技术人员到设备所在地对设备进行检查、维护或保养</w:t>
      </w:r>
      <w:r>
        <w:rPr>
          <w:rFonts w:hint="eastAsia" w:ascii="宋体" w:hAnsi="宋体"/>
          <w:b w:val="0"/>
          <w:bCs w:val="0"/>
          <w:sz w:val="24"/>
          <w:szCs w:val="24"/>
          <w:lang w:eastAsia="zh-CN"/>
        </w:rPr>
        <w:t>。</w:t>
      </w:r>
      <w:r>
        <w:rPr>
          <w:rFonts w:hint="eastAsia" w:ascii="宋体" w:hAnsi="宋体" w:eastAsia="宋体" w:cs="宋体"/>
          <w:b w:val="0"/>
          <w:bCs w:val="0"/>
          <w:sz w:val="24"/>
          <w:szCs w:val="24"/>
        </w:rPr>
        <w:t>定期到医院进行设备巡检，</w:t>
      </w:r>
      <w:r>
        <w:rPr>
          <w:rFonts w:hint="eastAsia" w:ascii="宋体" w:hAnsi="宋体" w:cs="宋体"/>
          <w:b w:val="0"/>
          <w:bCs w:val="0"/>
          <w:sz w:val="24"/>
          <w:szCs w:val="24"/>
          <w:lang w:val="en-US" w:eastAsia="zh-CN"/>
        </w:rPr>
        <w:t>每个月一次</w:t>
      </w:r>
      <w:r>
        <w:rPr>
          <w:rFonts w:hint="eastAsia" w:ascii="宋体" w:hAnsi="宋体" w:eastAsia="宋体" w:cs="宋体"/>
          <w:b w:val="0"/>
          <w:bCs w:val="0"/>
          <w:sz w:val="24"/>
          <w:szCs w:val="24"/>
        </w:rPr>
        <w:t>。巡检内容包括：检测内镜是否漏气，图像是否正常，角度是否到位，气水是否通畅等</w:t>
      </w:r>
      <w:r>
        <w:rPr>
          <w:rFonts w:hint="eastAsia" w:ascii="宋体" w:hAnsi="宋体" w:eastAsia="宋体" w:cs="宋体"/>
          <w:b w:val="0"/>
          <w:bCs w:val="0"/>
          <w:sz w:val="24"/>
          <w:szCs w:val="24"/>
          <w:lang w:eastAsia="zh-CN"/>
        </w:rPr>
        <w:t>。</w:t>
      </w:r>
    </w:p>
    <w:p w14:paraId="53D24287">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rPr>
        <w:t>在</w:t>
      </w:r>
      <w:r>
        <w:rPr>
          <w:rFonts w:hint="eastAsia" w:ascii="宋体" w:hAnsi="宋体"/>
          <w:b w:val="0"/>
          <w:bCs w:val="0"/>
          <w:sz w:val="24"/>
          <w:szCs w:val="24"/>
          <w:lang w:val="en-US" w:eastAsia="zh-CN"/>
        </w:rPr>
        <w:t>设备</w:t>
      </w:r>
      <w:r>
        <w:rPr>
          <w:rFonts w:hint="eastAsia" w:ascii="宋体" w:hAnsi="宋体"/>
          <w:b w:val="0"/>
          <w:bCs w:val="0"/>
          <w:sz w:val="24"/>
          <w:szCs w:val="24"/>
        </w:rPr>
        <w:t>正常使用、正确操作情况下，</w:t>
      </w:r>
      <w:r>
        <w:rPr>
          <w:rFonts w:hint="eastAsia" w:ascii="宋体" w:hAnsi="宋体"/>
          <w:b w:val="0"/>
          <w:bCs w:val="0"/>
          <w:sz w:val="24"/>
          <w:szCs w:val="24"/>
          <w:lang w:val="en-US" w:eastAsia="zh-CN"/>
        </w:rPr>
        <w:t>供应商需</w:t>
      </w:r>
      <w:r>
        <w:rPr>
          <w:rFonts w:hint="eastAsia" w:ascii="宋体" w:hAnsi="宋体"/>
          <w:b w:val="0"/>
          <w:bCs w:val="0"/>
          <w:sz w:val="24"/>
          <w:szCs w:val="24"/>
        </w:rPr>
        <w:t>保证设备的</w:t>
      </w:r>
      <w:r>
        <w:rPr>
          <w:rFonts w:hint="eastAsia" w:ascii="宋体" w:hAnsi="宋体"/>
          <w:b w:val="0"/>
          <w:bCs w:val="0"/>
          <w:sz w:val="24"/>
          <w:szCs w:val="24"/>
          <w:lang w:val="en-US" w:eastAsia="zh-CN"/>
        </w:rPr>
        <w:t>开机</w:t>
      </w:r>
      <w:r>
        <w:rPr>
          <w:rFonts w:hint="eastAsia" w:ascii="宋体" w:hAnsi="宋体"/>
          <w:b w:val="0"/>
          <w:bCs w:val="0"/>
          <w:sz w:val="24"/>
          <w:szCs w:val="24"/>
          <w:highlight w:val="none"/>
        </w:rPr>
        <w:t>率</w:t>
      </w:r>
      <w:r>
        <w:rPr>
          <w:rFonts w:hint="eastAsia" w:ascii="宋体" w:hAnsi="宋体"/>
          <w:b w:val="0"/>
          <w:bCs w:val="0"/>
          <w:sz w:val="24"/>
          <w:szCs w:val="24"/>
          <w:highlight w:val="none"/>
          <w:lang w:eastAsia="zh-CN"/>
        </w:rPr>
        <w:t>不低于（</w:t>
      </w:r>
      <w:r>
        <w:rPr>
          <w:rFonts w:hint="eastAsia" w:ascii="宋体" w:hAnsi="宋体"/>
          <w:b w:val="0"/>
          <w:bCs w:val="0"/>
          <w:sz w:val="24"/>
          <w:szCs w:val="24"/>
          <w:highlight w:val="none"/>
          <w:lang w:val="en-US" w:eastAsia="zh-CN"/>
        </w:rPr>
        <w:t>98%</w:t>
      </w:r>
      <w:r>
        <w:rPr>
          <w:rFonts w:hint="eastAsia" w:ascii="宋体" w:hAnsi="宋体"/>
          <w:b w:val="0"/>
          <w:bCs w:val="0"/>
          <w:sz w:val="24"/>
          <w:szCs w:val="24"/>
          <w:highlight w:val="none"/>
          <w:lang w:eastAsia="zh-CN"/>
        </w:rPr>
        <w:t>）</w:t>
      </w:r>
      <w:r>
        <w:rPr>
          <w:rFonts w:hint="eastAsia" w:ascii="宋体" w:hAnsi="宋体"/>
          <w:b w:val="0"/>
          <w:bCs w:val="0"/>
          <w:sz w:val="24"/>
          <w:szCs w:val="24"/>
        </w:rPr>
        <w:t>，</w:t>
      </w:r>
      <w:r>
        <w:rPr>
          <w:rFonts w:ascii="宋体" w:hAnsi="宋体"/>
          <w:b w:val="0"/>
          <w:bCs w:val="0"/>
          <w:sz w:val="24"/>
          <w:szCs w:val="24"/>
        </w:rPr>
        <w:t>按全年365天计算</w:t>
      </w:r>
      <w:r>
        <w:rPr>
          <w:rFonts w:hint="eastAsia" w:ascii="宋体" w:hAnsi="宋体"/>
          <w:b w:val="0"/>
          <w:bCs w:val="0"/>
          <w:sz w:val="24"/>
          <w:szCs w:val="24"/>
        </w:rPr>
        <w:t>。</w:t>
      </w:r>
    </w:p>
    <w:p w14:paraId="764AE00D">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lang w:val="en-US" w:eastAsia="zh-CN"/>
        </w:rPr>
        <w:t>5、供应商</w:t>
      </w:r>
      <w:r>
        <w:rPr>
          <w:rFonts w:hint="eastAsia" w:ascii="宋体" w:hAnsi="宋体" w:eastAsia="宋体" w:cs="宋体"/>
          <w:b w:val="0"/>
          <w:bCs w:val="0"/>
          <w:color w:val="000000"/>
          <w:sz w:val="24"/>
          <w:szCs w:val="24"/>
        </w:rPr>
        <w:t>提供设备维保服务应达到设备厂家设计的技术规范要求。</w:t>
      </w:r>
    </w:p>
    <w:p w14:paraId="05ECD73C">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000000"/>
          <w:kern w:val="28"/>
          <w:sz w:val="24"/>
          <w:szCs w:val="24"/>
          <w:lang w:val="en-US" w:eastAsia="zh-CN" w:bidi="ar-SA"/>
        </w:rPr>
      </w:pPr>
      <w:r>
        <w:rPr>
          <w:rFonts w:hint="eastAsia" w:ascii="宋体" w:hAnsi="宋体" w:eastAsia="宋体" w:cs="宋体"/>
          <w:b w:val="0"/>
          <w:bCs w:val="0"/>
          <w:color w:val="000000"/>
          <w:sz w:val="24"/>
          <w:szCs w:val="24"/>
          <w:lang w:val="en-US" w:eastAsia="zh-CN"/>
        </w:rPr>
        <w:t>6、供应商</w:t>
      </w:r>
      <w:r>
        <w:rPr>
          <w:rFonts w:hint="eastAsia" w:ascii="宋体" w:hAnsi="宋体" w:eastAsia="宋体" w:cs="宋体"/>
          <w:b w:val="0"/>
          <w:bCs w:val="0"/>
          <w:color w:val="000000"/>
          <w:kern w:val="28"/>
          <w:sz w:val="24"/>
          <w:szCs w:val="24"/>
          <w:lang w:val="en-US" w:eastAsia="zh-CN" w:bidi="ar-SA"/>
        </w:rPr>
        <w:t>保证其提供的技术服务和工作成果不侵犯任何第三方的权利和知识产权。</w:t>
      </w:r>
    </w:p>
    <w:p w14:paraId="1C4D15AF">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设备故障时，如果无法现场解决，</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需</w:t>
      </w: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小时内提供</w:t>
      </w:r>
      <w:r>
        <w:rPr>
          <w:rFonts w:hint="eastAsia" w:ascii="宋体" w:hAnsi="宋体" w:eastAsia="宋体" w:cs="宋体"/>
          <w:b w:val="0"/>
          <w:bCs w:val="0"/>
          <w:sz w:val="24"/>
          <w:szCs w:val="24"/>
        </w:rPr>
        <w:t>备用主机或备用镜，不影响设备运转。</w:t>
      </w:r>
    </w:p>
    <w:p w14:paraId="660E2673">
      <w:pPr>
        <w:pStyle w:val="16"/>
        <w:ind w:firstLine="482"/>
        <w:jc w:val="both"/>
        <w:rPr>
          <w:rFonts w:hint="default" w:ascii="宋体" w:hAnsi="宋体" w:eastAsia="宋体" w:cs="宋体"/>
          <w:sz w:val="21"/>
          <w:szCs w:val="21"/>
        </w:rPr>
      </w:pPr>
      <w:r>
        <w:rPr>
          <w:rFonts w:hint="eastAsia" w:ascii="宋体" w:hAnsi="宋体" w:eastAsia="宋体" w:cs="宋体"/>
          <w:sz w:val="21"/>
          <w:szCs w:val="21"/>
          <w:lang w:val="en-US" w:eastAsia="zh-CN"/>
        </w:rPr>
        <w:t>8</w:t>
      </w:r>
      <w:r>
        <w:rPr>
          <w:rFonts w:ascii="宋体" w:hAnsi="宋体" w:eastAsia="宋体" w:cs="宋体"/>
          <w:sz w:val="21"/>
          <w:szCs w:val="21"/>
        </w:rPr>
        <w:t>.★设备同一故障反复2次以上不能修复或设备故障停机超过3日无法修复的，采购人有权委托其他服务供应方进行维修，所发生</w:t>
      </w:r>
      <w:r>
        <w:rPr>
          <w:rFonts w:ascii="宋体" w:hAnsi="宋体" w:eastAsia="宋体" w:cs="宋体"/>
          <w:sz w:val="21"/>
          <w:szCs w:val="21"/>
          <w:lang w:eastAsia="zh-CN"/>
        </w:rPr>
        <w:t>的</w:t>
      </w:r>
      <w:r>
        <w:rPr>
          <w:rFonts w:ascii="宋体" w:hAnsi="宋体" w:eastAsia="宋体" w:cs="宋体"/>
          <w:sz w:val="21"/>
          <w:szCs w:val="21"/>
        </w:rPr>
        <w:t>全部费用由中标人承担。</w:t>
      </w:r>
    </w:p>
    <w:p w14:paraId="1C7A716D">
      <w:pPr>
        <w:pStyle w:val="16"/>
        <w:ind w:firstLine="482"/>
        <w:rPr>
          <w:rFonts w:hint="default" w:ascii="宋体" w:hAnsi="宋体" w:eastAsia="宋体" w:cs="宋体"/>
          <w:sz w:val="21"/>
          <w:szCs w:val="21"/>
          <w:lang w:eastAsia="zh-CN"/>
        </w:rPr>
      </w:pPr>
      <w:r>
        <w:rPr>
          <w:rFonts w:hint="eastAsia" w:ascii="宋体" w:hAnsi="宋体" w:eastAsia="宋体" w:cs="宋体"/>
          <w:sz w:val="21"/>
          <w:szCs w:val="21"/>
          <w:lang w:val="en-US" w:eastAsia="zh-CN"/>
        </w:rPr>
        <w:t>9</w:t>
      </w:r>
      <w:r>
        <w:rPr>
          <w:rFonts w:hint="default" w:ascii="宋体" w:hAnsi="宋体" w:eastAsia="宋体" w:cs="宋体"/>
          <w:sz w:val="21"/>
          <w:szCs w:val="21"/>
          <w:lang w:eastAsia="zh-CN"/>
        </w:rPr>
        <w:t>.</w:t>
      </w:r>
      <w:r>
        <w:rPr>
          <w:rFonts w:ascii="宋体" w:hAnsi="宋体" w:eastAsia="宋体" w:cs="宋体"/>
          <w:sz w:val="21"/>
          <w:szCs w:val="21"/>
        </w:rPr>
        <w:t>★</w:t>
      </w:r>
      <w:r>
        <w:rPr>
          <w:rFonts w:ascii="宋体" w:hAnsi="宋体" w:eastAsia="宋体" w:cs="宋体"/>
          <w:sz w:val="21"/>
          <w:szCs w:val="21"/>
          <w:lang w:eastAsia="zh-CN"/>
        </w:rPr>
        <w:t>须能接受设备现状且包含解决已存在的问题（若有）。</w:t>
      </w:r>
    </w:p>
    <w:p w14:paraId="77575B25">
      <w:pPr>
        <w:rPr>
          <w:rFonts w:hint="eastAsia" w:ascii="宋体" w:hAnsi="宋体" w:eastAsia="宋体" w:cs="宋体"/>
          <w:b w:val="0"/>
          <w:bCs w:val="0"/>
          <w:sz w:val="24"/>
          <w:szCs w:val="24"/>
          <w:lang w:val="en-US" w:eastAsia="zh-CN"/>
        </w:rPr>
      </w:pPr>
    </w:p>
    <w:p w14:paraId="1CC0268C">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技术要求（宾得品牌）：</w:t>
      </w:r>
    </w:p>
    <w:p w14:paraId="27F308EA">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1、鼻咽喉镜弯曲角度：上角度130°，下角度130°。</w:t>
      </w:r>
    </w:p>
    <w:p w14:paraId="7117FB16">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2、先端硬性部外径：4.1mm。</w:t>
      </w:r>
    </w:p>
    <w:p w14:paraId="46FCEE77">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3、景深：（3-50）mm。</w:t>
      </w:r>
    </w:p>
    <w:p w14:paraId="2A9A0A96">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lang w:val="en-US" w:eastAsia="zh-CN"/>
        </w:rPr>
        <w:t>4</w:t>
      </w:r>
      <w:r>
        <w:rPr>
          <w:rFonts w:hint="eastAsia" w:ascii="宋体" w:hAnsi="宋体" w:eastAsia="宋体" w:cs="宋体"/>
          <w:b w:val="0"/>
          <w:bCs w:val="0"/>
          <w:sz w:val="24"/>
        </w:rPr>
        <w:t>、双屏模式：屏幕比例分别为1:1,3:2,2:3。</w:t>
      </w:r>
    </w:p>
    <w:p w14:paraId="1C80B8F8">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rPr>
        <w:t>、电子放大功能：关闭，1.2倍，1.5倍，2.0倍。</w:t>
      </w:r>
    </w:p>
    <w:p w14:paraId="0FC21F65">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技术要求（奥林巴斯品牌）：</w:t>
      </w:r>
    </w:p>
    <w:p w14:paraId="24C01067">
      <w:pPr>
        <w:widowControl/>
        <w:shd w:val="clear" w:color="auto" w:fill="FFFFFF"/>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1.景深2-40毫米</w:t>
      </w:r>
    </w:p>
    <w:p w14:paraId="22D83937">
      <w:pPr>
        <w:widowControl/>
        <w:shd w:val="clear" w:color="auto" w:fill="FFFFFF"/>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2.插入管远端外径4.8毫米</w:t>
      </w:r>
    </w:p>
    <w:p w14:paraId="33490925">
      <w:pPr>
        <w:widowControl/>
        <w:shd w:val="clear" w:color="auto" w:fill="FFFFFF"/>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3.工作长度265毫米</w:t>
      </w:r>
    </w:p>
    <w:p w14:paraId="3374CE15">
      <w:pPr>
        <w:widowControl/>
        <w:shd w:val="clear" w:color="auto" w:fill="FFFFFF"/>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4.仪器通道内径2毫米</w:t>
      </w:r>
    </w:p>
    <w:p w14:paraId="150F3858">
      <w:pPr>
        <w:widowControl/>
        <w:shd w:val="clear" w:color="auto" w:fill="FFFFFF"/>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5.抗弯截面测角范围上角度130°、下角度130°</w:t>
      </w:r>
    </w:p>
    <w:p w14:paraId="2DCDD7C8">
      <w:pPr>
        <w:widowControl/>
        <w:shd w:val="clear" w:color="auto" w:fill="FFFFFF"/>
        <w:spacing w:line="360" w:lineRule="auto"/>
        <w:ind w:firstLine="482" w:firstLineChars="200"/>
        <w:jc w:val="left"/>
        <w:rPr>
          <w:rFonts w:hint="default" w:ascii="宋体" w:hAnsi="宋体" w:cs="宋体"/>
          <w:sz w:val="24"/>
          <w:szCs w:val="24"/>
          <w:lang w:val="en-US" w:eastAsia="zh-CN"/>
        </w:rPr>
      </w:pPr>
      <w:r>
        <w:rPr>
          <w:rFonts w:hint="eastAsia" w:ascii="宋体" w:hAnsi="宋体" w:cs="宋体"/>
          <w:sz w:val="24"/>
          <w:szCs w:val="24"/>
          <w:lang w:val="en-US" w:eastAsia="zh-CN"/>
        </w:rPr>
        <w:t>以上要求中的数值允许偏差±2%。</w:t>
      </w:r>
    </w:p>
    <w:p w14:paraId="4A89E5A2">
      <w:pPr>
        <w:rPr>
          <w:rFonts w:hint="eastAsia" w:ascii="宋体" w:hAnsi="宋体" w:eastAsia="宋体" w:cs="宋体"/>
          <w:b/>
          <w:bCs/>
          <w:sz w:val="24"/>
          <w:szCs w:val="24"/>
          <w:lang w:val="en-US" w:eastAsia="zh-CN"/>
        </w:rPr>
      </w:pPr>
    </w:p>
    <w:p w14:paraId="47F52E73">
      <w:pPr>
        <w:widowControl/>
        <w:shd w:val="clear" w:color="auto" w:fill="FFFFFF"/>
        <w:spacing w:line="360" w:lineRule="auto"/>
        <w:ind w:firstLine="482" w:firstLineChars="200"/>
        <w:jc w:val="left"/>
        <w:rPr>
          <w:rFonts w:hint="default" w:ascii="宋体" w:hAnsi="宋体" w:cs="宋体"/>
          <w:sz w:val="24"/>
          <w:szCs w:val="24"/>
          <w:lang w:val="en-US" w:eastAsia="zh-CN"/>
        </w:rPr>
      </w:pPr>
    </w:p>
    <w:p w14:paraId="6EE835EF">
      <w:pPr>
        <w:rPr>
          <w:rFonts w:hint="default" w:ascii="宋体" w:hAnsi="宋体" w:eastAsia="宋体" w:cs="宋体"/>
          <w:b/>
          <w:bCs/>
          <w:sz w:val="24"/>
          <w:szCs w:val="24"/>
          <w:lang w:val="en-US" w:eastAsia="zh-CN"/>
        </w:rPr>
      </w:pPr>
    </w:p>
    <w:p w14:paraId="544261E8">
      <w:pPr>
        <w:rPr>
          <w:rFonts w:hint="default" w:ascii="宋体" w:hAnsi="宋体" w:eastAsia="宋体" w:cs="宋体"/>
          <w:b w:val="0"/>
          <w:bCs w:val="0"/>
          <w:sz w:val="24"/>
          <w:szCs w:val="24"/>
          <w:lang w:val="en-US" w:eastAsia="zh-CN"/>
        </w:rPr>
      </w:pPr>
    </w:p>
    <w:p w14:paraId="5322A28D">
      <w:pPr>
        <w:spacing w:line="360" w:lineRule="auto"/>
        <w:rPr>
          <w:rFonts w:hint="eastAsia" w:ascii="宋体" w:hAnsi="宋体" w:eastAsia="宋体" w:cs="宋体"/>
          <w:color w:val="000000"/>
          <w:sz w:val="24"/>
          <w:szCs w:val="24"/>
          <w:lang w:val="en-US" w:eastAsia="zh-CN"/>
        </w:rPr>
      </w:pPr>
    </w:p>
    <w:p w14:paraId="63099E96">
      <w:pPr>
        <w:spacing w:line="360" w:lineRule="auto"/>
        <w:rPr>
          <w:rFonts w:hint="eastAsia" w:ascii="宋体" w:hAnsi="宋体" w:eastAsia="宋体" w:cs="宋体"/>
          <w:color w:val="000000"/>
          <w:sz w:val="24"/>
          <w:szCs w:val="24"/>
          <w:lang w:val="en-US" w:eastAsia="zh-CN"/>
        </w:rPr>
      </w:pPr>
    </w:p>
    <w:p w14:paraId="47E757F9">
      <w:pPr>
        <w:spacing w:line="360" w:lineRule="auto"/>
        <w:rPr>
          <w:rFonts w:hint="eastAsia" w:ascii="宋体" w:hAnsi="宋体" w:eastAsia="宋体" w:cs="宋体"/>
          <w:color w:val="000000"/>
          <w:sz w:val="24"/>
          <w:szCs w:val="24"/>
          <w:lang w:val="en-US" w:eastAsia="zh-CN"/>
        </w:rPr>
      </w:pPr>
    </w:p>
    <w:p w14:paraId="253ACDA7">
      <w:pPr>
        <w:spacing w:line="360" w:lineRule="auto"/>
        <w:rPr>
          <w:rFonts w:hint="eastAsia" w:ascii="宋体" w:hAnsi="宋体" w:eastAsia="宋体" w:cs="宋体"/>
          <w:color w:val="000000"/>
          <w:sz w:val="24"/>
          <w:szCs w:val="24"/>
          <w:lang w:val="en-US" w:eastAsia="zh-CN"/>
        </w:rPr>
      </w:pPr>
    </w:p>
    <w:p w14:paraId="0AB9B59E">
      <w:pPr>
        <w:spacing w:line="360" w:lineRule="auto"/>
        <w:rPr>
          <w:rFonts w:hint="eastAsia" w:ascii="宋体" w:hAnsi="宋体" w:eastAsia="宋体" w:cs="宋体"/>
          <w:color w:val="000000"/>
          <w:sz w:val="24"/>
          <w:szCs w:val="24"/>
          <w:lang w:val="en-US" w:eastAsia="zh-CN"/>
        </w:rPr>
      </w:pPr>
    </w:p>
    <w:p w14:paraId="73EDCFA6">
      <w:pPr>
        <w:spacing w:line="360" w:lineRule="auto"/>
        <w:rPr>
          <w:rFonts w:hint="eastAsia" w:ascii="宋体" w:hAnsi="宋体" w:eastAsia="宋体" w:cs="宋体"/>
          <w:color w:val="000000"/>
          <w:sz w:val="24"/>
          <w:szCs w:val="24"/>
          <w:lang w:val="en-US" w:eastAsia="zh-CN"/>
        </w:rPr>
      </w:pPr>
    </w:p>
    <w:p w14:paraId="388D4122">
      <w:pPr>
        <w:spacing w:line="360" w:lineRule="auto"/>
        <w:rPr>
          <w:rFonts w:hint="eastAsia" w:ascii="宋体" w:hAnsi="宋体" w:eastAsia="宋体" w:cs="宋体"/>
          <w:color w:val="000000"/>
          <w:sz w:val="24"/>
          <w:szCs w:val="24"/>
          <w:lang w:val="en-US" w:eastAsia="zh-CN"/>
        </w:rPr>
      </w:pPr>
      <w:bookmarkStart w:id="0" w:name="_GoBack"/>
      <w:bookmarkEnd w:id="0"/>
      <w:r>
        <w:rPr>
          <w:rFonts w:hint="eastAsia" w:ascii="宋体" w:hAnsi="宋体" w:eastAsia="宋体" w:cs="宋体"/>
          <w:color w:val="000000"/>
          <w:sz w:val="24"/>
          <w:szCs w:val="24"/>
          <w:lang w:val="en-US" w:eastAsia="zh-CN"/>
        </w:rPr>
        <w:t>附件二：</w:t>
      </w:r>
    </w:p>
    <w:p w14:paraId="18D6053B">
      <w:pPr>
        <w:pStyle w:val="5"/>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福建医科大学附属第一医院：</w:t>
      </w:r>
    </w:p>
    <w:p w14:paraId="7B30E9CE">
      <w:pPr>
        <w:pStyle w:val="5"/>
        <w:widowControl/>
        <w:spacing w:beforeAutospacing="0" w:afterAutospacing="0"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本公司自愿参与贵院</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项目</w:t>
      </w:r>
      <w:r>
        <w:rPr>
          <w:rFonts w:hint="eastAsia" w:ascii="宋体" w:hAnsi="宋体" w:eastAsia="宋体" w:cs="宋体"/>
          <w:b w:val="0"/>
          <w:bCs w:val="0"/>
          <w:color w:val="000000"/>
          <w:sz w:val="24"/>
          <w:szCs w:val="24"/>
          <w:lang w:val="en-US" w:eastAsia="zh-CN"/>
        </w:rPr>
        <w:t>调研论证</w:t>
      </w:r>
      <w:r>
        <w:rPr>
          <w:rFonts w:hint="eastAsia" w:ascii="宋体" w:hAnsi="宋体" w:eastAsia="宋体" w:cs="宋体"/>
          <w:b w:val="0"/>
          <w:bCs w:val="0"/>
          <w:color w:val="000000"/>
          <w:sz w:val="24"/>
          <w:szCs w:val="24"/>
        </w:rPr>
        <w:t>，在此郑重承诺本公司</w:t>
      </w:r>
      <w:r>
        <w:rPr>
          <w:rFonts w:hint="eastAsia" w:ascii="宋体" w:hAnsi="宋体" w:eastAsia="宋体" w:cs="宋体"/>
          <w:b w:val="0"/>
          <w:bCs w:val="0"/>
          <w:color w:val="000000"/>
          <w:sz w:val="24"/>
          <w:szCs w:val="24"/>
          <w:lang w:eastAsia="zh-Hans"/>
        </w:rPr>
        <w:t>持有合法的企业营业执照</w:t>
      </w:r>
      <w:r>
        <w:rPr>
          <w:rFonts w:hint="eastAsia" w:ascii="宋体" w:hAnsi="宋体" w:eastAsia="宋体" w:cs="宋体"/>
          <w:b w:val="0"/>
          <w:bCs w:val="0"/>
          <w:color w:val="000000"/>
          <w:sz w:val="24"/>
          <w:szCs w:val="24"/>
        </w:rPr>
        <w:t>，以下相关材料内容真实、合法、有效。</w:t>
      </w:r>
    </w:p>
    <w:p w14:paraId="26175C00">
      <w:pPr>
        <w:spacing w:line="360" w:lineRule="auto"/>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sz w:val="24"/>
          <w:szCs w:val="24"/>
        </w:rPr>
        <w:t>一、</w:t>
      </w:r>
      <w:r>
        <w:rPr>
          <w:rFonts w:hint="eastAsia" w:ascii="宋体" w:hAnsi="宋体" w:eastAsia="宋体" w:cs="宋体"/>
          <w:b w:val="0"/>
          <w:bCs w:val="0"/>
          <w:color w:val="000000"/>
          <w:kern w:val="0"/>
          <w:sz w:val="24"/>
          <w:szCs w:val="24"/>
          <w:lang w:eastAsia="zh-Hans" w:bidi="ar"/>
        </w:rPr>
        <w:t>营业执照复</w:t>
      </w:r>
      <w:r>
        <w:rPr>
          <w:rFonts w:hint="eastAsia" w:ascii="宋体" w:hAnsi="宋体" w:eastAsia="宋体" w:cs="宋体"/>
          <w:b w:val="0"/>
          <w:bCs w:val="0"/>
          <w:color w:val="000000"/>
          <w:kern w:val="0"/>
          <w:sz w:val="24"/>
          <w:szCs w:val="24"/>
          <w:lang w:bidi="ar"/>
        </w:rPr>
        <w:t>印</w:t>
      </w:r>
      <w:r>
        <w:rPr>
          <w:rFonts w:hint="eastAsia" w:ascii="宋体" w:hAnsi="宋体" w:eastAsia="宋体" w:cs="宋体"/>
          <w:b w:val="0"/>
          <w:bCs w:val="0"/>
          <w:color w:val="000000"/>
          <w:kern w:val="0"/>
          <w:sz w:val="24"/>
          <w:szCs w:val="24"/>
          <w:lang w:eastAsia="zh-Hans" w:bidi="ar"/>
        </w:rPr>
        <w:t>件并加盖公章</w:t>
      </w:r>
    </w:p>
    <w:p w14:paraId="6746CA65">
      <w:pPr>
        <w:spacing w:line="360" w:lineRule="auto"/>
        <w:rPr>
          <w:rFonts w:ascii="宋体" w:hAnsi="宋体"/>
          <w:kern w:val="0"/>
          <w:sz w:val="24"/>
          <w:szCs w:val="24"/>
        </w:rPr>
      </w:pPr>
    </w:p>
    <w:p w14:paraId="43BA7141">
      <w:pPr>
        <w:rPr>
          <w:rFonts w:ascii="宋体" w:hAnsi="宋体"/>
          <w:kern w:val="0"/>
          <w:sz w:val="24"/>
          <w:szCs w:val="24"/>
        </w:rPr>
      </w:pPr>
    </w:p>
    <w:p w14:paraId="1C65C350">
      <w:pPr>
        <w:pStyle w:val="6"/>
        <w:ind w:left="0" w:leftChars="0" w:firstLine="0" w:firstLineChars="0"/>
        <w:rPr>
          <w:rFonts w:hint="eastAsia" w:ascii="宋体" w:hAnsi="宋体" w:cs="宋体"/>
          <w:b w:val="0"/>
          <w:bCs w:val="0"/>
          <w:color w:val="000000"/>
          <w:sz w:val="24"/>
          <w:szCs w:val="24"/>
          <w:lang w:val="en-US" w:eastAsia="zh-CN"/>
        </w:rPr>
      </w:pPr>
    </w:p>
    <w:p w14:paraId="1E32938E">
      <w:pPr>
        <w:pStyle w:val="6"/>
        <w:ind w:left="0" w:leftChars="0" w:firstLine="0" w:firstLineChars="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二、供应商项目报价：</w:t>
      </w:r>
    </w:p>
    <w:p w14:paraId="08A430F5">
      <w:pPr>
        <w:pStyle w:val="6"/>
        <w:ind w:left="0" w:leftChars="0" w:firstLine="0" w:firstLineChars="0"/>
        <w:rPr>
          <w:rFonts w:hint="eastAsia" w:ascii="宋体" w:hAnsi="宋体" w:cs="宋体"/>
          <w:b w:val="0"/>
          <w:bCs w:val="0"/>
          <w:color w:val="000000"/>
          <w:sz w:val="24"/>
          <w:szCs w:val="24"/>
          <w:lang w:val="en-US" w:eastAsia="zh-CN"/>
        </w:rPr>
      </w:pPr>
    </w:p>
    <w:p w14:paraId="0FEFF28D">
      <w:pPr>
        <w:pStyle w:val="6"/>
        <w:ind w:left="0" w:leftChars="0" w:firstLine="0" w:firstLineChars="0"/>
        <w:rPr>
          <w:rFonts w:hint="eastAsia" w:ascii="宋体" w:hAnsi="宋体" w:cs="宋体"/>
          <w:b w:val="0"/>
          <w:bCs w:val="0"/>
          <w:color w:val="000000"/>
          <w:sz w:val="24"/>
          <w:szCs w:val="24"/>
          <w:lang w:val="en-US" w:eastAsia="zh-CN"/>
        </w:rPr>
      </w:pPr>
    </w:p>
    <w:p w14:paraId="5CA7F67C">
      <w:pPr>
        <w:pStyle w:val="6"/>
        <w:ind w:left="0" w:leftChars="0" w:firstLine="0" w:firstLineChars="0"/>
        <w:rPr>
          <w:rFonts w:hint="eastAsia" w:ascii="宋体" w:hAnsi="宋体" w:cs="宋体"/>
          <w:b w:val="0"/>
          <w:bCs w:val="0"/>
          <w:color w:val="000000"/>
          <w:sz w:val="24"/>
          <w:szCs w:val="24"/>
          <w:lang w:val="en-US" w:eastAsia="zh-CN"/>
        </w:rPr>
      </w:pPr>
    </w:p>
    <w:p w14:paraId="1709C3D2">
      <w:pPr>
        <w:pStyle w:val="6"/>
        <w:ind w:left="0" w:leftChars="0" w:firstLine="0" w:firstLineChars="0"/>
        <w:rPr>
          <w:rFonts w:hint="eastAsia" w:ascii="宋体" w:hAnsi="宋体" w:cs="宋体"/>
          <w:b w:val="0"/>
          <w:bCs w:val="0"/>
          <w:color w:val="000000"/>
          <w:sz w:val="24"/>
          <w:szCs w:val="24"/>
          <w:lang w:val="en-US" w:eastAsia="zh-CN"/>
        </w:rPr>
      </w:pPr>
    </w:p>
    <w:p w14:paraId="525ABBD9">
      <w:pPr>
        <w:pStyle w:val="6"/>
        <w:ind w:left="0" w:leftChars="0" w:firstLine="0" w:firstLineChars="0"/>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三、服务方案：</w:t>
      </w:r>
    </w:p>
    <w:p w14:paraId="3792B684">
      <w:pPr>
        <w:pStyle w:val="6"/>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供应商维</w:t>
      </w:r>
      <w:r>
        <w:rPr>
          <w:rFonts w:hint="eastAsia" w:ascii="宋体" w:hAnsi="宋体" w:cs="宋体"/>
          <w:b w:val="0"/>
          <w:bCs w:val="0"/>
          <w:color w:val="000000"/>
          <w:sz w:val="24"/>
          <w:szCs w:val="24"/>
          <w:lang w:val="en-US" w:eastAsia="zh-CN"/>
        </w:rPr>
        <w:t>修</w:t>
      </w:r>
      <w:r>
        <w:rPr>
          <w:rFonts w:hint="eastAsia" w:ascii="宋体" w:hAnsi="宋体" w:eastAsia="宋体" w:cs="宋体"/>
          <w:b w:val="0"/>
          <w:bCs w:val="0"/>
          <w:color w:val="000000"/>
          <w:sz w:val="24"/>
          <w:szCs w:val="24"/>
        </w:rPr>
        <w:t>服务方案（</w:t>
      </w:r>
      <w:r>
        <w:rPr>
          <w:rFonts w:hint="eastAsia" w:ascii="宋体" w:hAnsi="宋体" w:cs="宋体"/>
          <w:b w:val="0"/>
          <w:bCs w:val="0"/>
          <w:color w:val="000000"/>
          <w:sz w:val="24"/>
          <w:szCs w:val="24"/>
          <w:lang w:val="en-US" w:eastAsia="zh-CN"/>
        </w:rPr>
        <w:t>包含并不限于附件一中的</w:t>
      </w:r>
      <w:r>
        <w:rPr>
          <w:rFonts w:hint="eastAsia" w:ascii="宋体" w:hAnsi="宋体" w:eastAsia="宋体" w:cs="宋体"/>
          <w:b w:val="0"/>
          <w:bCs w:val="0"/>
          <w:color w:val="000000"/>
          <w:sz w:val="24"/>
          <w:szCs w:val="24"/>
        </w:rPr>
        <w:t>内容）</w:t>
      </w:r>
    </w:p>
    <w:p w14:paraId="2FEB994C">
      <w:pPr>
        <w:rPr>
          <w:rFonts w:hint="eastAsia" w:ascii="宋体" w:hAnsi="宋体" w:eastAsia="宋体"/>
          <w:b w:val="0"/>
          <w:bCs w:val="0"/>
          <w:color w:val="auto"/>
          <w:sz w:val="28"/>
          <w:szCs w:val="28"/>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AE6F26"/>
    <w:rsid w:val="00016615"/>
    <w:rsid w:val="00024F42"/>
    <w:rsid w:val="0011446E"/>
    <w:rsid w:val="001A57C8"/>
    <w:rsid w:val="00202930"/>
    <w:rsid w:val="00215605"/>
    <w:rsid w:val="0027287F"/>
    <w:rsid w:val="002E28DE"/>
    <w:rsid w:val="00314C01"/>
    <w:rsid w:val="003E3DDE"/>
    <w:rsid w:val="004A031C"/>
    <w:rsid w:val="00567FDB"/>
    <w:rsid w:val="0061101B"/>
    <w:rsid w:val="00613571"/>
    <w:rsid w:val="006E6DE3"/>
    <w:rsid w:val="00744572"/>
    <w:rsid w:val="007A7FA7"/>
    <w:rsid w:val="00910D1A"/>
    <w:rsid w:val="00915104"/>
    <w:rsid w:val="009C5DE6"/>
    <w:rsid w:val="009E6912"/>
    <w:rsid w:val="00A246FA"/>
    <w:rsid w:val="00A55774"/>
    <w:rsid w:val="00A66190"/>
    <w:rsid w:val="00AC2628"/>
    <w:rsid w:val="00B025C3"/>
    <w:rsid w:val="00B140D6"/>
    <w:rsid w:val="00BB022D"/>
    <w:rsid w:val="00BE6657"/>
    <w:rsid w:val="00C17C40"/>
    <w:rsid w:val="00C84865"/>
    <w:rsid w:val="00C90CA8"/>
    <w:rsid w:val="00C9314D"/>
    <w:rsid w:val="00DA40BA"/>
    <w:rsid w:val="00DE51EF"/>
    <w:rsid w:val="00ED653F"/>
    <w:rsid w:val="00F44D94"/>
    <w:rsid w:val="00F85F12"/>
    <w:rsid w:val="00F96058"/>
    <w:rsid w:val="00FB00E1"/>
    <w:rsid w:val="00FB459C"/>
    <w:rsid w:val="018E7169"/>
    <w:rsid w:val="020C62E0"/>
    <w:rsid w:val="04267B2D"/>
    <w:rsid w:val="04B70785"/>
    <w:rsid w:val="04CF1B86"/>
    <w:rsid w:val="05C56ED2"/>
    <w:rsid w:val="084C7436"/>
    <w:rsid w:val="08BB636A"/>
    <w:rsid w:val="09267F21"/>
    <w:rsid w:val="09BF3F59"/>
    <w:rsid w:val="09CD0A4B"/>
    <w:rsid w:val="09E3201C"/>
    <w:rsid w:val="0E855450"/>
    <w:rsid w:val="122B4561"/>
    <w:rsid w:val="136E6DFB"/>
    <w:rsid w:val="156C041B"/>
    <w:rsid w:val="18291542"/>
    <w:rsid w:val="18842C1C"/>
    <w:rsid w:val="1A051B3B"/>
    <w:rsid w:val="1AD50FD2"/>
    <w:rsid w:val="1C820752"/>
    <w:rsid w:val="1CA35455"/>
    <w:rsid w:val="1DC450CF"/>
    <w:rsid w:val="1E360515"/>
    <w:rsid w:val="1EC91389"/>
    <w:rsid w:val="1F10520A"/>
    <w:rsid w:val="1FA0658E"/>
    <w:rsid w:val="200F7270"/>
    <w:rsid w:val="2164183D"/>
    <w:rsid w:val="21B225A8"/>
    <w:rsid w:val="22371FD7"/>
    <w:rsid w:val="23B1063E"/>
    <w:rsid w:val="244B412D"/>
    <w:rsid w:val="248144B4"/>
    <w:rsid w:val="248868FE"/>
    <w:rsid w:val="257F09F3"/>
    <w:rsid w:val="268B161A"/>
    <w:rsid w:val="27C9064C"/>
    <w:rsid w:val="27E2526A"/>
    <w:rsid w:val="2A950CB9"/>
    <w:rsid w:val="2A9A62D0"/>
    <w:rsid w:val="2ABF153D"/>
    <w:rsid w:val="2AEE488E"/>
    <w:rsid w:val="2B634FBD"/>
    <w:rsid w:val="2CDF3245"/>
    <w:rsid w:val="2E06778F"/>
    <w:rsid w:val="2EED4C20"/>
    <w:rsid w:val="2F6A2714"/>
    <w:rsid w:val="2F9E5F1A"/>
    <w:rsid w:val="2FC17E5A"/>
    <w:rsid w:val="31B837B1"/>
    <w:rsid w:val="31FB58A6"/>
    <w:rsid w:val="350A2ADD"/>
    <w:rsid w:val="359A7184"/>
    <w:rsid w:val="368C2F70"/>
    <w:rsid w:val="39456146"/>
    <w:rsid w:val="3B4A76F7"/>
    <w:rsid w:val="3C574020"/>
    <w:rsid w:val="3C6D73A0"/>
    <w:rsid w:val="3FF34060"/>
    <w:rsid w:val="40066E5B"/>
    <w:rsid w:val="42954844"/>
    <w:rsid w:val="43FB2662"/>
    <w:rsid w:val="45221C05"/>
    <w:rsid w:val="452F5B3A"/>
    <w:rsid w:val="45E8717C"/>
    <w:rsid w:val="46326F64"/>
    <w:rsid w:val="47710F09"/>
    <w:rsid w:val="48877A3B"/>
    <w:rsid w:val="4929464F"/>
    <w:rsid w:val="4968161B"/>
    <w:rsid w:val="49697141"/>
    <w:rsid w:val="4B2E0F73"/>
    <w:rsid w:val="4CAE6F26"/>
    <w:rsid w:val="4CEC2563"/>
    <w:rsid w:val="4F0C6C26"/>
    <w:rsid w:val="4F1418FD"/>
    <w:rsid w:val="50840245"/>
    <w:rsid w:val="50A373DC"/>
    <w:rsid w:val="52796647"/>
    <w:rsid w:val="52A1794C"/>
    <w:rsid w:val="554C0BA9"/>
    <w:rsid w:val="55EC35D4"/>
    <w:rsid w:val="582C415B"/>
    <w:rsid w:val="58BF28DA"/>
    <w:rsid w:val="5D7F6ADB"/>
    <w:rsid w:val="5DB83B9F"/>
    <w:rsid w:val="5E6A0F75"/>
    <w:rsid w:val="60EC16EE"/>
    <w:rsid w:val="61074B14"/>
    <w:rsid w:val="61CB22EF"/>
    <w:rsid w:val="623E19AE"/>
    <w:rsid w:val="624E4B9F"/>
    <w:rsid w:val="63A96660"/>
    <w:rsid w:val="63BE035D"/>
    <w:rsid w:val="646D768E"/>
    <w:rsid w:val="652F0DE7"/>
    <w:rsid w:val="6716431E"/>
    <w:rsid w:val="67957627"/>
    <w:rsid w:val="67C63C85"/>
    <w:rsid w:val="68B27D65"/>
    <w:rsid w:val="68B7537B"/>
    <w:rsid w:val="68FC39CB"/>
    <w:rsid w:val="6A8C42A6"/>
    <w:rsid w:val="6A902328"/>
    <w:rsid w:val="6AFC79BD"/>
    <w:rsid w:val="6B362ECF"/>
    <w:rsid w:val="6F250095"/>
    <w:rsid w:val="6FB1521A"/>
    <w:rsid w:val="6FE07E43"/>
    <w:rsid w:val="703D085C"/>
    <w:rsid w:val="70891CF3"/>
    <w:rsid w:val="72471F27"/>
    <w:rsid w:val="752C065B"/>
    <w:rsid w:val="753D12FE"/>
    <w:rsid w:val="76120095"/>
    <w:rsid w:val="766C3C49"/>
    <w:rsid w:val="77F24D3A"/>
    <w:rsid w:val="784D3606"/>
    <w:rsid w:val="797A58C2"/>
    <w:rsid w:val="7B5B2589"/>
    <w:rsid w:val="7B5D63BA"/>
    <w:rsid w:val="7C3074C7"/>
    <w:rsid w:val="7CCD740C"/>
    <w:rsid w:val="7D9F2E48"/>
    <w:rsid w:val="7EB02B41"/>
    <w:rsid w:val="7F440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b/>
      <w:bCs/>
      <w:color w:val="000000" w:themeColor="text1"/>
      <w:kern w:val="28"/>
      <w:sz w:val="21"/>
      <w:szCs w:val="21"/>
      <w:lang w:val="en-US" w:eastAsia="zh-CN" w:bidi="ar-SA"/>
      <w14:textFill>
        <w14:solidFill>
          <w14:schemeClr w14:val="tx1"/>
        </w14:solidFill>
      </w14:textFill>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spacing w:beforeAutospacing="1" w:afterAutospacing="1"/>
      <w:jc w:val="left"/>
    </w:pPr>
    <w:rPr>
      <w:rFonts w:cs="Times New Roman"/>
      <w:kern w:val="0"/>
      <w:sz w:val="24"/>
    </w:rPr>
  </w:style>
  <w:style w:type="paragraph" w:styleId="6">
    <w:name w:val="Body Text First Indent 2"/>
    <w:basedOn w:val="2"/>
    <w:semiHidden/>
    <w:unhideWhenUsed/>
    <w:qFormat/>
    <w:uiPriority w:val="99"/>
    <w:pPr>
      <w:ind w:firstLine="420" w:firstLineChars="200"/>
    </w:pPr>
    <w:rPr>
      <w:rFonts w:ascii="Times New Roman" w:hAnsi="Times New Roman" w:eastAsia="宋体" w:cs="Times New Roman"/>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bCs/>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font51"/>
    <w:basedOn w:val="9"/>
    <w:qFormat/>
    <w:uiPriority w:val="0"/>
    <w:rPr>
      <w:rFonts w:hint="default" w:ascii="仿宋_GB2312" w:eastAsia="仿宋_GB2312" w:cs="仿宋_GB2312"/>
      <w:color w:val="000000"/>
      <w:sz w:val="24"/>
      <w:szCs w:val="24"/>
      <w:u w:val="single"/>
    </w:rPr>
  </w:style>
  <w:style w:type="character" w:customStyle="1" w:styleId="13">
    <w:name w:val="font31"/>
    <w:basedOn w:val="9"/>
    <w:qFormat/>
    <w:uiPriority w:val="0"/>
    <w:rPr>
      <w:rFonts w:hint="default" w:ascii="仿宋_GB2312" w:eastAsia="仿宋_GB2312" w:cs="仿宋_GB2312"/>
      <w:color w:val="000000"/>
      <w:sz w:val="24"/>
      <w:szCs w:val="24"/>
      <w:u w:val="none"/>
    </w:rPr>
  </w:style>
  <w:style w:type="character" w:customStyle="1" w:styleId="14">
    <w:name w:val="页眉 字符"/>
    <w:basedOn w:val="9"/>
    <w:link w:val="4"/>
    <w:qFormat/>
    <w:uiPriority w:val="0"/>
    <w:rPr>
      <w:rFonts w:cs="宋体" w:asciiTheme="minorHAnsi" w:hAnsiTheme="minorHAnsi" w:eastAsiaTheme="minorEastAsia"/>
      <w:b/>
      <w:bCs/>
      <w:color w:val="000000" w:themeColor="text1"/>
      <w:kern w:val="28"/>
      <w:sz w:val="18"/>
      <w:szCs w:val="18"/>
      <w14:textFill>
        <w14:solidFill>
          <w14:schemeClr w14:val="tx1"/>
        </w14:solidFill>
      </w14:textFill>
    </w:rPr>
  </w:style>
  <w:style w:type="character" w:customStyle="1" w:styleId="15">
    <w:name w:val="页脚 字符"/>
    <w:basedOn w:val="9"/>
    <w:link w:val="3"/>
    <w:qFormat/>
    <w:uiPriority w:val="0"/>
    <w:rPr>
      <w:rFonts w:cs="宋体" w:asciiTheme="minorHAnsi" w:hAnsiTheme="minorHAnsi" w:eastAsiaTheme="minorEastAsia"/>
      <w:b/>
      <w:bCs/>
      <w:color w:val="000000" w:themeColor="text1"/>
      <w:kern w:val="28"/>
      <w:sz w:val="18"/>
      <w:szCs w:val="18"/>
      <w14:textFill>
        <w14:solidFill>
          <w14:schemeClr w14:val="tx1"/>
        </w14:solidFill>
      </w14:textFill>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6f93584e-152d-456b-be8c-f6a113d024a8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755D6DCA</paraID>
      <start>0</start>
      <end>2</end>
      <status>ignored</status>
      <modifiedWord/>
      <trackRevisions>false</trackRevisions>
    </reviewItem>
    <reviewItem>
      <errorID>0a6841ec-ca3d-4506-8e9b-1039a0669966</errorID>
      <errorWord>；</errorWord>
      <group>L1_Punc</group>
      <groupName>标点问题</groupName>
      <ability>L2_Punc_CN</ability>
      <abilityName>标点符号问题</abilityName>
      <candidateList>
        <item>。</item>
      </candidateList>
      <explain/>
      <paraID>755D6DCA</paraID>
      <start>22</start>
      <end>23</end>
      <status>modified</status>
      <modifiedWord>。</modifiedWord>
      <trackRevisions>false</trackRevisions>
    </reviewItem>
    <reviewItem>
      <errorID>2d3913a9-6012-4397-b80a-6fbe9632752f</errorID>
      <errorWord>,</errorWord>
      <group>L1_Format</group>
      <groupName>格式问题</groupName>
      <ability>L2_HalfPunc_CN</ability>
      <abilityName>全半角问题</abilityName>
      <candidateList>
        <item>，</item>
      </candidateList>
      <explain>文本全半角错误。</explain>
      <paraID>6C75CA59</paraID>
      <start>11</start>
      <end>12</end>
      <status>modified</status>
      <modifiedWord>，</modifiedWord>
      <trackRevisions>false</trackRevisions>
    </reviewItem>
    <reviewItem>
      <errorID>683cae9b-bf45-4660-9f32-d27327e43450</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6C75CA59</paraID>
      <start>12</start>
      <end>13</end>
      <status>modified</status>
      <modifiedWord>对</modifiedWord>
      <trackRevisions>false</trackRevisions>
    </reviewItem>
    <reviewItem>
      <errorID>cfc6831e-cee6-40ed-9aea-07cbf30a2102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7D5BEE71</paraID>
      <start>0</start>
      <end>2</end>
      <status>ignored</status>
      <modifiedWord/>
      <trackRevisions>false</trackRevisions>
    </reviewItem>
    <reviewItem>
      <errorID>0f22b6d8-0252-47ae-90e0-33b159148759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692281E9</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3800b0bb-e3c0-44e9-9d78-8e96f1186ea1}">
  <ds:schemaRefs/>
</ds:datastoreItem>
</file>

<file path=docProps/app.xml><?xml version="1.0" encoding="utf-8"?>
<Properties xmlns="http://schemas.openxmlformats.org/officeDocument/2006/extended-properties" xmlns:vt="http://schemas.openxmlformats.org/officeDocument/2006/docPropsVTypes">
  <Template>Normal</Template>
  <Pages>3</Pages>
  <Words>1443</Words>
  <Characters>1683</Characters>
  <Lines>14</Lines>
  <Paragraphs>4</Paragraphs>
  <TotalTime>6</TotalTime>
  <ScaleCrop>false</ScaleCrop>
  <LinksUpToDate>false</LinksUpToDate>
  <CharactersWithSpaces>1722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2026-06-17T08:34:00Z</dcterms:created>
  <dc:creator>Administrator</dc:creator>
  <cp:lastModifiedBy>羍【da】</cp:lastModifiedBy>
  <cp:lastPrinted>2026-07-09T08:13:00Z</cp:lastPrinted>
  <dcterms:modified xsi:type="dcterms:W3CDTF">2026-07-13T08:05:17Z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BB10499462C94406B46EFD2CAE6B43A2_13</vt:lpwstr>
  </property>
  <property fmtid="{D5CDD505-2E9C-101B-9397-08002B2CF9AE}" pid="4" name="KSOTemplateDocerSaveRecord">
    <vt:lpwstr>eyJoZGlkIjoiZTA5YzE0ODA2MzgwNmNmYTAxNGU0ZTQwY2RjOGFjMWUiLCJ1c2VySWQiOiIxMjAyOTk4ODMzIn0=</vt:lpwstr>
  </property>
</Properties>
</file>